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82C1F" w14:textId="77777777" w:rsidR="00DC30ED" w:rsidRDefault="00BF4700" w:rsidP="00DC30ED">
      <w:pPr>
        <w:pBdr>
          <w:top w:val="single" w:sz="6" w:space="1" w:color="auto"/>
          <w:bottom w:val="single" w:sz="6" w:space="1" w:color="auto"/>
        </w:pBdr>
        <w:spacing w:before="120" w:after="120"/>
        <w:jc w:val="center"/>
        <w:rPr>
          <w:b/>
          <w:bCs/>
          <w:sz w:val="48"/>
          <w:szCs w:val="48"/>
        </w:rPr>
      </w:pPr>
      <w:r>
        <w:rPr>
          <w:b/>
          <w:bCs/>
          <w:sz w:val="48"/>
          <w:szCs w:val="48"/>
        </w:rPr>
        <w:t>M E M O R A N D U M</w:t>
      </w:r>
    </w:p>
    <w:tbl>
      <w:tblPr>
        <w:tblW w:w="9067"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shd w:val="clear" w:color="auto" w:fill="F2F2F2"/>
        <w:tblLayout w:type="fixed"/>
        <w:tblLook w:val="04A0" w:firstRow="1" w:lastRow="0" w:firstColumn="1" w:lastColumn="0" w:noHBand="0" w:noVBand="1"/>
      </w:tblPr>
      <w:tblGrid>
        <w:gridCol w:w="2122"/>
        <w:gridCol w:w="48"/>
        <w:gridCol w:w="2787"/>
        <w:gridCol w:w="1701"/>
        <w:gridCol w:w="2409"/>
      </w:tblGrid>
      <w:tr w:rsidR="008E484E" w14:paraId="25EF01BF" w14:textId="77777777" w:rsidTr="00DD03B3">
        <w:trPr>
          <w:gridAfter w:val="2"/>
          <w:wAfter w:w="4110" w:type="dxa"/>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4D518C55" w14:textId="77777777" w:rsidR="00805A82" w:rsidRPr="00DD03B3" w:rsidRDefault="00BF4700" w:rsidP="00DD03B3">
            <w:pPr>
              <w:pStyle w:val="NoSpacing"/>
              <w:rPr>
                <w:b/>
                <w:u w:val="single"/>
              </w:rPr>
            </w:pPr>
            <w:r w:rsidRPr="00DD03B3">
              <w:rPr>
                <w:b/>
              </w:rPr>
              <w:t>From:</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4C81885F" w14:textId="7EDC95D2" w:rsidR="00805A82" w:rsidRPr="00DD03B3" w:rsidRDefault="00EC0DA2" w:rsidP="00DD03B3">
            <w:pPr>
              <w:pStyle w:val="NoSpacing"/>
            </w:pPr>
            <w:r>
              <w:t>Brigitte Crafer</w:t>
            </w:r>
          </w:p>
          <w:p w14:paraId="20598925" w14:textId="124247CC" w:rsidR="00805A82" w:rsidRPr="00DD03B3" w:rsidRDefault="00EC0DA2" w:rsidP="00DD03B3">
            <w:pPr>
              <w:pStyle w:val="NoSpacing"/>
            </w:pPr>
            <w:r>
              <w:t>Landscape Architect</w:t>
            </w:r>
          </w:p>
        </w:tc>
      </w:tr>
      <w:tr w:rsidR="008E484E" w14:paraId="19BE208F" w14:textId="77777777" w:rsidTr="00DD03B3">
        <w:trPr>
          <w:trHeight w:val="94"/>
        </w:trPr>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5D22C3CB" w14:textId="77777777" w:rsidR="00DC30ED" w:rsidRPr="00DD03B3" w:rsidRDefault="00000000" w:rsidP="00DD03B3">
            <w:pPr>
              <w:pStyle w:val="NoSpacing"/>
            </w:pPr>
          </w:p>
        </w:tc>
      </w:tr>
      <w:tr w:rsidR="008E484E" w14:paraId="507D4DC8" w14:textId="77777777" w:rsidTr="00DD03B3">
        <w:trPr>
          <w:trHeight w:val="209"/>
        </w:trPr>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2DF3D150" w14:textId="77777777" w:rsidR="00DC30ED" w:rsidRPr="00DD03B3" w:rsidRDefault="00BF4700" w:rsidP="00DD03B3">
            <w:pPr>
              <w:pStyle w:val="NoSpacing"/>
              <w:rPr>
                <w:b/>
                <w:u w:val="single"/>
              </w:rPr>
            </w:pPr>
            <w:r w:rsidRPr="00DD03B3">
              <w:rPr>
                <w:b/>
              </w:rPr>
              <w:t>Service</w:t>
            </w:r>
          </w:p>
        </w:tc>
        <w:tc>
          <w:tcPr>
            <w:tcW w:w="2835" w:type="dxa"/>
            <w:gridSpan w:val="2"/>
            <w:tcBorders>
              <w:top w:val="single" w:sz="4" w:space="0" w:color="D9D9D9"/>
              <w:left w:val="single" w:sz="4" w:space="0" w:color="D9D9D9"/>
              <w:bottom w:val="single" w:sz="4" w:space="0" w:color="D9D9D9"/>
              <w:right w:val="single" w:sz="4" w:space="0" w:color="D9D9D9"/>
            </w:tcBorders>
            <w:shd w:val="clear" w:color="auto" w:fill="FFFFFF"/>
            <w:hideMark/>
          </w:tcPr>
          <w:p w14:paraId="7DB1A8D9" w14:textId="77777777" w:rsidR="00DC30ED" w:rsidRPr="00DD03B3" w:rsidRDefault="00BF4700" w:rsidP="00DD03B3">
            <w:pPr>
              <w:pStyle w:val="NoSpacing"/>
            </w:pPr>
            <w:r>
              <w:rPr>
                <w:noProof/>
              </w:rPr>
              <w:t>WBC Landscape and Trees</w:t>
            </w:r>
            <w:r w:rsidRPr="00DD03B3">
              <w:t xml:space="preserve">               </w:t>
            </w:r>
          </w:p>
        </w:tc>
        <w:tc>
          <w:tcPr>
            <w:tcW w:w="1701" w:type="dxa"/>
            <w:tcBorders>
              <w:top w:val="single" w:sz="4" w:space="0" w:color="D9D9D9"/>
              <w:left w:val="single" w:sz="4" w:space="0" w:color="D9D9D9"/>
              <w:bottom w:val="single" w:sz="4" w:space="0" w:color="D9D9D9"/>
              <w:right w:val="single" w:sz="4" w:space="0" w:color="D9D9D9"/>
            </w:tcBorders>
            <w:shd w:val="clear" w:color="auto" w:fill="F2F2F2"/>
            <w:hideMark/>
          </w:tcPr>
          <w:p w14:paraId="23A79547" w14:textId="77777777" w:rsidR="00DC30ED" w:rsidRPr="00DD03B3" w:rsidRDefault="00BF4700" w:rsidP="00DD03B3">
            <w:pPr>
              <w:pStyle w:val="NoSpacing"/>
              <w:rPr>
                <w:b/>
                <w:u w:val="single"/>
              </w:rPr>
            </w:pPr>
            <w:r w:rsidRPr="00DD03B3">
              <w:rPr>
                <w:b/>
              </w:rPr>
              <w:t>App No:</w:t>
            </w:r>
          </w:p>
        </w:tc>
        <w:tc>
          <w:tcPr>
            <w:tcW w:w="2409" w:type="dxa"/>
            <w:tcBorders>
              <w:top w:val="single" w:sz="4" w:space="0" w:color="D9D9D9"/>
              <w:left w:val="single" w:sz="4" w:space="0" w:color="D9D9D9"/>
              <w:bottom w:val="single" w:sz="4" w:space="0" w:color="D9D9D9"/>
              <w:right w:val="single" w:sz="4" w:space="0" w:color="D9D9D9"/>
            </w:tcBorders>
            <w:shd w:val="clear" w:color="auto" w:fill="FFFFFF"/>
            <w:hideMark/>
          </w:tcPr>
          <w:p w14:paraId="6F1695CA" w14:textId="30826D80" w:rsidR="00DC30ED" w:rsidRPr="00DD03B3" w:rsidRDefault="00EC0DA2" w:rsidP="00DD03B3">
            <w:pPr>
              <w:pStyle w:val="NoSpacing"/>
            </w:pPr>
            <w:r>
              <w:t>230074</w:t>
            </w:r>
          </w:p>
        </w:tc>
      </w:tr>
      <w:tr w:rsidR="008E484E" w14:paraId="7FE5ECD6"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721DE4F8" w14:textId="77777777" w:rsidR="00DC30ED" w:rsidRPr="00DD03B3" w:rsidRDefault="00000000" w:rsidP="00DD03B3">
            <w:pPr>
              <w:pStyle w:val="NoSpacing"/>
            </w:pPr>
          </w:p>
        </w:tc>
      </w:tr>
      <w:tr w:rsidR="008E484E" w14:paraId="0915477F" w14:textId="77777777" w:rsidTr="00DD03B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32BBB991" w14:textId="77777777" w:rsidR="00DC30ED" w:rsidRPr="00DD03B3" w:rsidRDefault="00BF4700" w:rsidP="00DD03B3">
            <w:pPr>
              <w:pStyle w:val="NoSpacing"/>
              <w:rPr>
                <w:b/>
                <w:u w:val="single"/>
              </w:rPr>
            </w:pPr>
            <w:r w:rsidRPr="00DD03B3">
              <w:rPr>
                <w:b/>
              </w:rPr>
              <w:t>Address:</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66CAB1D6" w14:textId="77777777" w:rsidR="00DC30ED" w:rsidRPr="00DD03B3" w:rsidRDefault="00BF4700" w:rsidP="00DD03B3">
            <w:pPr>
              <w:pStyle w:val="NoSpacing"/>
            </w:pPr>
            <w:r>
              <w:rPr>
                <w:noProof/>
              </w:rPr>
              <w:t>Land adjacent to School Road and Orchard Road, Hurst, Reading</w:t>
            </w:r>
            <w:r w:rsidRPr="00DD03B3">
              <w:t>.</w:t>
            </w:r>
          </w:p>
        </w:tc>
      </w:tr>
      <w:tr w:rsidR="008E484E" w14:paraId="7B2B4B1A"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10648411" w14:textId="77777777" w:rsidR="00DC30ED" w:rsidRPr="00DD03B3" w:rsidRDefault="00000000" w:rsidP="00DD03B3">
            <w:pPr>
              <w:pStyle w:val="NoSpacing"/>
            </w:pPr>
          </w:p>
        </w:tc>
      </w:tr>
      <w:tr w:rsidR="008E484E" w14:paraId="6D55A532" w14:textId="77777777" w:rsidTr="00DD03B3">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46ED16DC" w14:textId="77777777" w:rsidR="00DC30ED" w:rsidRPr="00DD03B3" w:rsidRDefault="00BF4700" w:rsidP="00DD03B3">
            <w:pPr>
              <w:pStyle w:val="NoSpacing"/>
              <w:rPr>
                <w:b/>
                <w:u w:val="single"/>
              </w:rPr>
            </w:pPr>
            <w:r w:rsidRPr="00DD03B3">
              <w:rPr>
                <w:b/>
              </w:rPr>
              <w:t>Proposal:</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tcPr>
          <w:p w14:paraId="1092DDDA" w14:textId="77777777" w:rsidR="00DC30ED" w:rsidRPr="00DD03B3" w:rsidRDefault="00BF4700" w:rsidP="00DD03B3">
            <w:pPr>
              <w:pStyle w:val="NoSpacing"/>
            </w:pPr>
            <w:r>
              <w:rPr>
                <w:noProof/>
              </w:rPr>
              <w:t xml:space="preserve">Outline planning application for the proposed erection of 24 dwellings with assocaitaed access and 15 carparking spaces for the local Primary school. Access only to be considered(with Appearance, Landscaping, Layout and Scale to be reserved). </w:t>
            </w:r>
          </w:p>
        </w:tc>
      </w:tr>
      <w:tr w:rsidR="008E484E" w14:paraId="291F889B"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09AF676D" w14:textId="77777777" w:rsidR="00DC30ED" w:rsidRPr="00DD03B3" w:rsidRDefault="00000000" w:rsidP="00DD03B3">
            <w:pPr>
              <w:pStyle w:val="NoSpacing"/>
              <w:rPr>
                <w:u w:val="single"/>
              </w:rPr>
            </w:pPr>
          </w:p>
        </w:tc>
      </w:tr>
      <w:tr w:rsidR="008E484E" w14:paraId="4DD02F87" w14:textId="77777777" w:rsidTr="002A6E9E">
        <w:tc>
          <w:tcPr>
            <w:tcW w:w="2170" w:type="dxa"/>
            <w:gridSpan w:val="2"/>
            <w:tcBorders>
              <w:top w:val="single" w:sz="4" w:space="0" w:color="D9D9D9"/>
              <w:left w:val="single" w:sz="4" w:space="0" w:color="D9D9D9"/>
              <w:bottom w:val="single" w:sz="4" w:space="0" w:color="D9D9D9"/>
              <w:right w:val="single" w:sz="4" w:space="0" w:color="EEECE1" w:themeColor="background2"/>
            </w:tcBorders>
            <w:shd w:val="clear" w:color="auto" w:fill="F2F2F2"/>
          </w:tcPr>
          <w:p w14:paraId="39C86B24" w14:textId="77777777" w:rsidR="002A6E9E" w:rsidRPr="002A6E9E" w:rsidRDefault="00BF4700" w:rsidP="00DD03B3">
            <w:pPr>
              <w:pStyle w:val="NoSpacing"/>
              <w:rPr>
                <w:b/>
                <w:bCs/>
              </w:rPr>
            </w:pPr>
            <w:r>
              <w:rPr>
                <w:b/>
                <w:bCs/>
              </w:rPr>
              <w:t>Type of Development:</w:t>
            </w:r>
          </w:p>
        </w:tc>
        <w:tc>
          <w:tcPr>
            <w:tcW w:w="6897" w:type="dxa"/>
            <w:gridSpan w:val="3"/>
            <w:tcBorders>
              <w:top w:val="single" w:sz="4" w:space="0" w:color="D9D9D9"/>
              <w:left w:val="single" w:sz="4" w:space="0" w:color="EEECE1" w:themeColor="background2"/>
              <w:bottom w:val="single" w:sz="4" w:space="0" w:color="D9D9D9"/>
              <w:right w:val="single" w:sz="4" w:space="0" w:color="D9D9D9"/>
            </w:tcBorders>
            <w:shd w:val="clear" w:color="auto" w:fill="FFFFFF" w:themeFill="background1"/>
          </w:tcPr>
          <w:p w14:paraId="58C30CD5" w14:textId="77777777" w:rsidR="002A6E9E" w:rsidRPr="00DD03B3" w:rsidRDefault="00BF4700" w:rsidP="00DD03B3">
            <w:pPr>
              <w:pStyle w:val="NoSpacing"/>
              <w:rPr>
                <w:u w:val="single"/>
              </w:rPr>
            </w:pPr>
            <w:r w:rsidRPr="00FF6446">
              <w:rPr>
                <w:rFonts w:eastAsia="Times New Roman"/>
                <w:color w:val="000000"/>
                <w:szCs w:val="20"/>
              </w:rPr>
              <w:t>Major Dwellings (10+)</w:t>
            </w:r>
          </w:p>
        </w:tc>
      </w:tr>
      <w:tr w:rsidR="008E484E" w14:paraId="3E15FAF6" w14:textId="77777777" w:rsidTr="00DD03B3">
        <w:tc>
          <w:tcPr>
            <w:tcW w:w="9067" w:type="dxa"/>
            <w:gridSpan w:val="5"/>
            <w:tcBorders>
              <w:top w:val="single" w:sz="4" w:space="0" w:color="D9D9D9"/>
              <w:left w:val="single" w:sz="4" w:space="0" w:color="D9D9D9"/>
              <w:bottom w:val="single" w:sz="4" w:space="0" w:color="D9D9D9"/>
              <w:right w:val="single" w:sz="4" w:space="0" w:color="D9D9D9"/>
            </w:tcBorders>
            <w:shd w:val="clear" w:color="auto" w:fill="F2F2F2"/>
          </w:tcPr>
          <w:p w14:paraId="46BC3A50" w14:textId="77777777" w:rsidR="002A6E9E" w:rsidRPr="00DD03B3" w:rsidRDefault="00000000" w:rsidP="00DD03B3">
            <w:pPr>
              <w:pStyle w:val="NoSpacing"/>
              <w:rPr>
                <w:u w:val="single"/>
              </w:rPr>
            </w:pPr>
          </w:p>
        </w:tc>
      </w:tr>
      <w:tr w:rsidR="008E484E" w14:paraId="0FCBC122" w14:textId="77777777" w:rsidTr="00F11311">
        <w:tc>
          <w:tcPr>
            <w:tcW w:w="2122" w:type="dxa"/>
            <w:tcBorders>
              <w:top w:val="single" w:sz="4" w:space="0" w:color="D9D9D9"/>
              <w:left w:val="single" w:sz="4" w:space="0" w:color="D9D9D9"/>
              <w:bottom w:val="single" w:sz="4" w:space="0" w:color="D9D9D9"/>
              <w:right w:val="single" w:sz="4" w:space="0" w:color="D9D9D9"/>
            </w:tcBorders>
            <w:shd w:val="clear" w:color="auto" w:fill="F2F2F2"/>
            <w:hideMark/>
          </w:tcPr>
          <w:p w14:paraId="6C49786B" w14:textId="77777777" w:rsidR="00DD03B3" w:rsidRPr="00DD03B3" w:rsidRDefault="00BF4700" w:rsidP="00DD03B3">
            <w:pPr>
              <w:pStyle w:val="NoSpacing"/>
              <w:rPr>
                <w:b/>
                <w:u w:val="single"/>
              </w:rPr>
            </w:pPr>
            <w:r w:rsidRPr="00DD03B3">
              <w:rPr>
                <w:b/>
              </w:rPr>
              <w:t>Site Visit Made:</w:t>
            </w:r>
          </w:p>
        </w:tc>
        <w:tc>
          <w:tcPr>
            <w:tcW w:w="6945" w:type="dxa"/>
            <w:gridSpan w:val="4"/>
            <w:tcBorders>
              <w:top w:val="single" w:sz="4" w:space="0" w:color="D9D9D9"/>
              <w:left w:val="single" w:sz="4" w:space="0" w:color="D9D9D9"/>
              <w:bottom w:val="single" w:sz="4" w:space="0" w:color="D9D9D9"/>
              <w:right w:val="single" w:sz="4" w:space="0" w:color="D9D9D9"/>
            </w:tcBorders>
            <w:shd w:val="clear" w:color="auto" w:fill="FFFFFF"/>
            <w:hideMark/>
          </w:tcPr>
          <w:p w14:paraId="599DA4E5" w14:textId="77777777" w:rsidR="00DD03B3" w:rsidRPr="00DD03B3" w:rsidRDefault="00BF4700" w:rsidP="00DD03B3">
            <w:pPr>
              <w:pStyle w:val="NoSpacing"/>
            </w:pPr>
            <w:r w:rsidRPr="00DD03B3">
              <w:t xml:space="preserve">Yes/No </w:t>
            </w:r>
          </w:p>
        </w:tc>
      </w:tr>
    </w:tbl>
    <w:p w14:paraId="16BCE3F6" w14:textId="77777777" w:rsidR="00DC30ED" w:rsidRDefault="00000000" w:rsidP="00DC30ED">
      <w:pPr>
        <w:widowControl w:val="0"/>
        <w:tabs>
          <w:tab w:val="center" w:pos="5025"/>
        </w:tabs>
        <w:autoSpaceDE w:val="0"/>
        <w:autoSpaceDN w:val="0"/>
        <w:adjustRightInd w:val="0"/>
        <w:spacing w:before="15"/>
        <w:ind w:right="705"/>
        <w:rPr>
          <w:b/>
          <w:bCs/>
          <w:color w:val="000000"/>
          <w:sz w:val="26"/>
          <w:szCs w:val="26"/>
          <w:u w:val="single"/>
        </w:rPr>
      </w:pPr>
    </w:p>
    <w:tbl>
      <w:tblPr>
        <w:tblW w:w="0" w:type="auto"/>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Look w:val="04A0" w:firstRow="1" w:lastRow="0" w:firstColumn="1" w:lastColumn="0" w:noHBand="0" w:noVBand="1"/>
      </w:tblPr>
      <w:tblGrid>
        <w:gridCol w:w="1522"/>
        <w:gridCol w:w="2050"/>
        <w:gridCol w:w="1801"/>
        <w:gridCol w:w="3643"/>
      </w:tblGrid>
      <w:tr w:rsidR="008E484E" w14:paraId="0256FC70"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67820717" w14:textId="77777777" w:rsidR="00DC30ED" w:rsidRDefault="00BF4700" w:rsidP="005F2FE9">
            <w:pPr>
              <w:widowControl w:val="0"/>
              <w:tabs>
                <w:tab w:val="left" w:pos="90"/>
              </w:tabs>
              <w:autoSpaceDE w:val="0"/>
              <w:autoSpaceDN w:val="0"/>
              <w:adjustRightInd w:val="0"/>
              <w:spacing w:before="19"/>
              <w:ind w:right="705"/>
              <w:jc w:val="center"/>
              <w:rPr>
                <w:b/>
                <w:bCs/>
                <w:color w:val="000000"/>
              </w:rPr>
            </w:pPr>
            <w:r>
              <w:rPr>
                <w:b/>
                <w:color w:val="000000"/>
              </w:rPr>
              <w:t xml:space="preserve">Summary Of Recommendations </w:t>
            </w:r>
          </w:p>
        </w:tc>
      </w:tr>
      <w:tr w:rsidR="008E484E" w14:paraId="6624A816"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FFFFF"/>
          </w:tcPr>
          <w:p w14:paraId="5E1F0A8F" w14:textId="77777777" w:rsidR="006A4895" w:rsidRDefault="00BF4700" w:rsidP="006A4895">
            <w:r w:rsidRPr="00887278">
              <w:rPr>
                <w:b/>
              </w:rPr>
              <w:fldChar w:fldCharType="begin"/>
            </w:r>
            <w:r>
              <w:instrText xml:space="preserve"> IF </w:instrText>
            </w:r>
            <w:r w:rsidRPr="00BD3E63">
              <w:instrText>"Outline Planning Approval"</w:instrText>
            </w:r>
            <w:r w:rsidRPr="00887278">
              <w:instrText xml:space="preserve"> </w:instrText>
            </w:r>
            <w:r>
              <w:instrText>= "Pre-app consultation" "" "</w:instrText>
            </w:r>
            <w:sdt>
              <w:sdtPr>
                <w:id w:val="161891679"/>
                <w14:checkbox>
                  <w14:checked w14:val="0"/>
                  <w14:checkedState w14:val="2612" w14:font="MS Gothic"/>
                  <w14:uncheckedState w14:val="2610" w14:font="MS Gothic"/>
                </w14:checkbox>
              </w:sdtPr>
              <w:sdtContent>
                <w:r>
                  <w:rPr>
                    <w:rFonts w:ascii="MS Gothic" w:eastAsia="MS Gothic" w:hAnsi="MS Gothic" w:hint="eastAsia"/>
                  </w:rPr>
                  <w:instrText>☐</w:instrText>
                </w:r>
              </w:sdtContent>
            </w:sdt>
            <w:r>
              <w:instrText xml:space="preserve"> No comment</w:instrText>
            </w:r>
          </w:p>
          <w:p w14:paraId="67E500CB" w14:textId="77777777" w:rsidR="008E133F" w:rsidRDefault="00000000" w:rsidP="006A4895">
            <w:pPr>
              <w:ind w:left="360" w:hanging="360"/>
            </w:pPr>
            <w:sdt>
              <w:sdtPr>
                <w:id w:val="2145130302"/>
                <w14:checkbox>
                  <w14:checked w14:val="0"/>
                  <w14:checkedState w14:val="2612" w14:font="MS Gothic"/>
                  <w14:uncheckedState w14:val="2610" w14:font="MS Gothic"/>
                </w14:checkbox>
              </w:sdtPr>
              <w:sdtContent>
                <w:r w:rsidR="00BF4700">
                  <w:rPr>
                    <w:rFonts w:ascii="MS Gothic" w:eastAsia="MS Gothic" w:hAnsi="MS Gothic" w:hint="eastAsia"/>
                  </w:rPr>
                  <w:instrText>☐</w:instrText>
                </w:r>
              </w:sdtContent>
            </w:sdt>
            <w:r w:rsidR="00BF4700">
              <w:instrText xml:space="preserve"> No objection</w:instrText>
            </w:r>
          </w:p>
          <w:p w14:paraId="575C4B5A" w14:textId="77777777" w:rsidR="008E133F" w:rsidRDefault="00000000" w:rsidP="006A4895">
            <w:sdt>
              <w:sdtPr>
                <w:id w:val="862329926"/>
                <w14:checkbox>
                  <w14:checked w14:val="0"/>
                  <w14:checkedState w14:val="2612" w14:font="MS Gothic"/>
                  <w14:uncheckedState w14:val="2610" w14:font="MS Gothic"/>
                </w14:checkbox>
              </w:sdtPr>
              <w:sdtContent>
                <w:r w:rsidR="00BF4700">
                  <w:rPr>
                    <w:rFonts w:ascii="MS Gothic" w:eastAsia="MS Gothic" w:hAnsi="MS Gothic" w:hint="eastAsia"/>
                  </w:rPr>
                  <w:instrText>☐</w:instrText>
                </w:r>
              </w:sdtContent>
            </w:sdt>
            <w:r w:rsidR="00BF4700">
              <w:instrText xml:space="preserve"> No objection subject to conditions (and reasons) </w:instrText>
            </w:r>
            <w:r w:rsidR="00BF4700" w:rsidRPr="008E133F">
              <w:rPr>
                <w:b/>
                <w:bCs/>
              </w:rPr>
              <w:instrText xml:space="preserve">stated below </w:instrText>
            </w:r>
          </w:p>
          <w:p w14:paraId="0AC3B336" w14:textId="77777777" w:rsidR="008E133F" w:rsidRDefault="00000000" w:rsidP="006A4895">
            <w:pPr>
              <w:ind w:left="360" w:hanging="360"/>
            </w:pPr>
            <w:sdt>
              <w:sdtPr>
                <w:id w:val="410052705"/>
                <w14:checkbox>
                  <w14:checked w14:val="0"/>
                  <w14:checkedState w14:val="2612" w14:font="MS Gothic"/>
                  <w14:uncheckedState w14:val="2610" w14:font="MS Gothic"/>
                </w14:checkbox>
              </w:sdtPr>
              <w:sdtContent>
                <w:r w:rsidR="00BF4700">
                  <w:rPr>
                    <w:rFonts w:ascii="MS Gothic" w:eastAsia="MS Gothic" w:hAnsi="MS Gothic" w:hint="eastAsia"/>
                  </w:rPr>
                  <w:instrText>☐</w:instrText>
                </w:r>
              </w:sdtContent>
            </w:sdt>
            <w:r w:rsidR="00BF4700">
              <w:instrText xml:space="preserve"> Request further information before determination as </w:instrText>
            </w:r>
            <w:r w:rsidR="00BF4700">
              <w:rPr>
                <w:b/>
              </w:rPr>
              <w:instrText>stated below</w:instrText>
            </w:r>
          </w:p>
          <w:p w14:paraId="10BEC73B" w14:textId="77777777" w:rsidR="00DD03B3" w:rsidRPr="00DC30ED" w:rsidRDefault="00000000" w:rsidP="006A4895">
            <w:pPr>
              <w:ind w:left="360" w:hanging="360"/>
            </w:pPr>
            <w:sdt>
              <w:sdtPr>
                <w:id w:val="864948493"/>
                <w14:checkbox>
                  <w14:checked w14:val="0"/>
                  <w14:checkedState w14:val="2612" w14:font="MS Gothic"/>
                  <w14:uncheckedState w14:val="2610" w14:font="MS Gothic"/>
                </w14:checkbox>
              </w:sdtPr>
              <w:sdtContent>
                <w:r w:rsidR="00BF4700">
                  <w:rPr>
                    <w:rFonts w:ascii="MS Gothic" w:eastAsia="MS Gothic" w:hAnsi="MS Gothic" w:hint="eastAsia"/>
                  </w:rPr>
                  <w:instrText>☐</w:instrText>
                </w:r>
              </w:sdtContent>
            </w:sdt>
            <w:r w:rsidR="00BF4700">
              <w:instrText xml:space="preserve"> Objection due to the reason(s) </w:instrText>
            </w:r>
            <w:r w:rsidR="00BF4700" w:rsidRPr="008E133F">
              <w:rPr>
                <w:b/>
                <w:bCs/>
              </w:rPr>
              <w:instrText>stated below</w:instrText>
            </w:r>
            <w:r w:rsidR="00BF4700">
              <w:instrText>"</w:instrText>
            </w:r>
            <w:r w:rsidR="00BF4700" w:rsidRPr="00887278">
              <w:rPr>
                <w:b/>
              </w:rPr>
              <w:fldChar w:fldCharType="separate"/>
            </w:r>
            <w:sdt>
              <w:sdtPr>
                <w:id w:val="1290101787"/>
                <w14:checkbox>
                  <w14:checked w14:val="0"/>
                  <w14:checkedState w14:val="2612" w14:font="MS Gothic"/>
                  <w14:uncheckedState w14:val="2610" w14:font="MS Gothic"/>
                </w14:checkbox>
              </w:sdtPr>
              <w:sdtContent>
                <w:r w:rsidR="00BF4700">
                  <w:rPr>
                    <w:rFonts w:ascii="MS Gothic" w:eastAsia="MS Gothic" w:hAnsi="MS Gothic" w:hint="eastAsia"/>
                  </w:rPr>
                  <w:t>☐</w:t>
                </w:r>
              </w:sdtContent>
            </w:sdt>
            <w:r w:rsidR="00BF4700">
              <w:t xml:space="preserve"> No comment</w:t>
            </w:r>
          </w:p>
          <w:p w14:paraId="01EDE726" w14:textId="77777777" w:rsidR="008E133F" w:rsidRDefault="00000000" w:rsidP="006A4895">
            <w:pPr>
              <w:ind w:left="360" w:hanging="360"/>
            </w:pPr>
            <w:sdt>
              <w:sdtPr>
                <w:id w:val="1533208859"/>
                <w14:checkbox>
                  <w14:checked w14:val="0"/>
                  <w14:checkedState w14:val="2612" w14:font="MS Gothic"/>
                  <w14:uncheckedState w14:val="2610" w14:font="MS Gothic"/>
                </w14:checkbox>
              </w:sdtPr>
              <w:sdtContent>
                <w:r w:rsidR="00BF4700">
                  <w:rPr>
                    <w:rFonts w:ascii="MS Gothic" w:eastAsia="MS Gothic" w:hAnsi="MS Gothic" w:hint="eastAsia"/>
                  </w:rPr>
                  <w:t>☐</w:t>
                </w:r>
              </w:sdtContent>
            </w:sdt>
            <w:r w:rsidR="00BF4700">
              <w:t xml:space="preserve"> No objection</w:t>
            </w:r>
          </w:p>
          <w:p w14:paraId="1EC93F93" w14:textId="77777777" w:rsidR="008E133F" w:rsidRDefault="00000000" w:rsidP="006A4895">
            <w:sdt>
              <w:sdtPr>
                <w:id w:val="1353882599"/>
                <w14:checkbox>
                  <w14:checked w14:val="0"/>
                  <w14:checkedState w14:val="2612" w14:font="MS Gothic"/>
                  <w14:uncheckedState w14:val="2610" w14:font="MS Gothic"/>
                </w14:checkbox>
              </w:sdtPr>
              <w:sdtContent>
                <w:r w:rsidR="00BF4700">
                  <w:rPr>
                    <w:rFonts w:ascii="MS Gothic" w:eastAsia="MS Gothic" w:hAnsi="MS Gothic" w:hint="eastAsia"/>
                  </w:rPr>
                  <w:t>☐</w:t>
                </w:r>
              </w:sdtContent>
            </w:sdt>
            <w:r w:rsidR="00BF4700">
              <w:t xml:space="preserve"> No objection subject to conditions (and reasons) </w:t>
            </w:r>
            <w:r w:rsidR="00BF4700" w:rsidRPr="008E133F">
              <w:rPr>
                <w:b/>
                <w:bCs/>
              </w:rPr>
              <w:t xml:space="preserve">stated below </w:t>
            </w:r>
          </w:p>
          <w:p w14:paraId="2998A8AC" w14:textId="77777777" w:rsidR="008E133F" w:rsidRDefault="00000000" w:rsidP="006A4895">
            <w:pPr>
              <w:ind w:left="360" w:hanging="360"/>
            </w:pPr>
            <w:sdt>
              <w:sdtPr>
                <w:id w:val="1630070329"/>
                <w14:checkbox>
                  <w14:checked w14:val="0"/>
                  <w14:checkedState w14:val="2612" w14:font="MS Gothic"/>
                  <w14:uncheckedState w14:val="2610" w14:font="MS Gothic"/>
                </w14:checkbox>
              </w:sdtPr>
              <w:sdtContent>
                <w:r w:rsidR="00BF4700">
                  <w:rPr>
                    <w:rFonts w:ascii="MS Gothic" w:eastAsia="MS Gothic" w:hAnsi="MS Gothic" w:hint="eastAsia"/>
                  </w:rPr>
                  <w:t>☐</w:t>
                </w:r>
              </w:sdtContent>
            </w:sdt>
            <w:r w:rsidR="00BF4700">
              <w:t xml:space="preserve"> Request further information before determination as </w:t>
            </w:r>
            <w:r w:rsidR="00BF4700">
              <w:rPr>
                <w:b/>
              </w:rPr>
              <w:t>stated below</w:t>
            </w:r>
          </w:p>
          <w:p w14:paraId="608B96CA" w14:textId="22969DE1" w:rsidR="006A4895" w:rsidRPr="00887278" w:rsidRDefault="00000000" w:rsidP="006A4895">
            <w:pPr>
              <w:ind w:left="360" w:hanging="360"/>
              <w:rPr>
                <w:b/>
              </w:rPr>
            </w:pPr>
            <w:sdt>
              <w:sdtPr>
                <w:id w:val="1448670410"/>
                <w14:checkbox>
                  <w14:checked w14:val="1"/>
                  <w14:checkedState w14:val="2612" w14:font="MS Gothic"/>
                  <w14:uncheckedState w14:val="2610" w14:font="MS Gothic"/>
                </w14:checkbox>
              </w:sdtPr>
              <w:sdtContent>
                <w:r w:rsidR="0072000D">
                  <w:rPr>
                    <w:rFonts w:ascii="MS Gothic" w:eastAsia="MS Gothic" w:hAnsi="MS Gothic" w:hint="eastAsia"/>
                  </w:rPr>
                  <w:t>☒</w:t>
                </w:r>
              </w:sdtContent>
            </w:sdt>
            <w:r w:rsidR="00BF4700">
              <w:t xml:space="preserve"> Objection due to the reason(s) </w:t>
            </w:r>
            <w:r w:rsidR="00BF4700" w:rsidRPr="008E133F">
              <w:rPr>
                <w:b/>
                <w:bCs/>
              </w:rPr>
              <w:t>stated below</w:t>
            </w:r>
            <w:r w:rsidR="00BF4700" w:rsidRPr="00887278">
              <w:rPr>
                <w:b/>
              </w:rPr>
              <w:fldChar w:fldCharType="end"/>
            </w:r>
          </w:p>
        </w:tc>
      </w:tr>
      <w:tr w:rsidR="008E484E" w14:paraId="71100DC5"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275132A1" w14:textId="77777777" w:rsidR="00DC30ED" w:rsidRDefault="00BF4700" w:rsidP="005F2FE9">
            <w:pPr>
              <w:widowControl w:val="0"/>
              <w:tabs>
                <w:tab w:val="left" w:pos="90"/>
              </w:tabs>
              <w:autoSpaceDE w:val="0"/>
              <w:autoSpaceDN w:val="0"/>
              <w:adjustRightInd w:val="0"/>
              <w:ind w:right="705"/>
              <w:jc w:val="center"/>
              <w:rPr>
                <w:b/>
                <w:color w:val="000000"/>
              </w:rPr>
            </w:pPr>
            <w:r>
              <w:rPr>
                <w:b/>
                <w:color w:val="000000"/>
              </w:rPr>
              <w:t>Comments On Proposal</w:t>
            </w:r>
          </w:p>
        </w:tc>
      </w:tr>
      <w:tr w:rsidR="008E484E" w14:paraId="28642415" w14:textId="77777777" w:rsidTr="00DD03B3">
        <w:tc>
          <w:tcPr>
            <w:tcW w:w="9016" w:type="dxa"/>
            <w:gridSpan w:val="4"/>
            <w:tcBorders>
              <w:top w:val="single" w:sz="4" w:space="0" w:color="D9D9D9"/>
              <w:left w:val="single" w:sz="4" w:space="0" w:color="D9D9D9"/>
              <w:bottom w:val="single" w:sz="4" w:space="0" w:color="D9D9D9"/>
              <w:right w:val="single" w:sz="4" w:space="0" w:color="D9D9D9"/>
            </w:tcBorders>
          </w:tcPr>
          <w:p w14:paraId="3AB7E543" w14:textId="77777777" w:rsidR="0004515C" w:rsidRPr="0092566D" w:rsidRDefault="0004515C" w:rsidP="0004515C">
            <w:r w:rsidRPr="0092566D">
              <w:t xml:space="preserve">The development proposed is speculative, it has not been identified as a site for development in the Local Plan, is outside of development limits and in the countryside. </w:t>
            </w:r>
            <w:r>
              <w:t xml:space="preserve">I have an </w:t>
            </w:r>
            <w:proofErr w:type="gramStart"/>
            <w:r>
              <w:t>in principle</w:t>
            </w:r>
            <w:proofErr w:type="gramEnd"/>
            <w:r>
              <w:t xml:space="preserve"> objection to development on this site. </w:t>
            </w:r>
          </w:p>
          <w:p w14:paraId="3BE3206B" w14:textId="77777777" w:rsidR="0004515C" w:rsidRDefault="0004515C" w:rsidP="0004515C">
            <w:pPr>
              <w:rPr>
                <w:b/>
                <w:bCs/>
              </w:rPr>
            </w:pPr>
          </w:p>
          <w:p w14:paraId="135F83FD" w14:textId="77777777" w:rsidR="0004515C" w:rsidRPr="00B0217D" w:rsidRDefault="0004515C" w:rsidP="0004515C">
            <w:pPr>
              <w:rPr>
                <w:b/>
                <w:bCs/>
              </w:rPr>
            </w:pPr>
            <w:r w:rsidRPr="00B0217D">
              <w:rPr>
                <w:b/>
                <w:bCs/>
              </w:rPr>
              <w:t>SITE LOCATION</w:t>
            </w:r>
          </w:p>
          <w:p w14:paraId="4EC5555F" w14:textId="7B6FD89A" w:rsidR="005B7201" w:rsidRDefault="0004515C" w:rsidP="0004515C">
            <w:r>
              <w:t xml:space="preserve">The site </w:t>
            </w:r>
            <w:proofErr w:type="gramStart"/>
            <w:r>
              <w:t>is located in</w:t>
            </w:r>
            <w:proofErr w:type="gramEnd"/>
            <w:r>
              <w:t xml:space="preserve"> the countryside, in Hurst village between School Road and Orchard Road, on an area of agricultural land used for paddock grazing. There are dwellings either side of the site on Orchard Road (south side), and next to the school facing School Road (north side) and faces </w:t>
            </w:r>
            <w:r w:rsidR="00592B95">
              <w:t xml:space="preserve">houses side on from Martineau Lane. On the west side the site is adjacent to Area of Special Character known as ‘The Old School House’ Hurst. On the east side a PROW Ref. STNH 20 follows the site boundary connecting Orchard Road and School Road. There are trees within and around the site which are subject to TPO1784/2021 which comprises of 1 ‘group’ G1 of Ash, Lime and Cherry lining the northern boundary verge, a ‘woodland’ W1 to the south and south-eastern boundary, </w:t>
            </w:r>
            <w:r w:rsidR="005B7201">
              <w:t xml:space="preserve">and an ‘Area’ A1 to the north and eastern </w:t>
            </w:r>
            <w:proofErr w:type="gramStart"/>
            <w:r w:rsidR="005B7201">
              <w:t>boundaries</w:t>
            </w:r>
            <w:r w:rsidR="009A74B0">
              <w:t xml:space="preserve">, </w:t>
            </w:r>
            <w:r w:rsidR="005B7201">
              <w:t xml:space="preserve"> </w:t>
            </w:r>
            <w:r w:rsidR="009A74B0">
              <w:t>a</w:t>
            </w:r>
            <w:r w:rsidR="005B7201">
              <w:t>nd</w:t>
            </w:r>
            <w:proofErr w:type="gramEnd"/>
            <w:r w:rsidR="005B7201">
              <w:t xml:space="preserve"> 2 single Ash trees within the centre of the site. The site provides a breathing space between residential plots and other built development to the north and east. Open space between buildings is typical of the settlement evolution of Hurst and contribute positively to the townscape character of permeable settlement </w:t>
            </w:r>
            <w:r w:rsidR="005B7201">
              <w:lastRenderedPageBreak/>
              <w:t xml:space="preserve">with well landscaped frontages essentially at a smaller scale consistent with the village character. </w:t>
            </w:r>
          </w:p>
          <w:p w14:paraId="6E41D9B7" w14:textId="77777777" w:rsidR="005B7201" w:rsidRDefault="005B7201" w:rsidP="0004515C"/>
          <w:p w14:paraId="746AF6CD" w14:textId="48E4575A" w:rsidR="00592B95" w:rsidRDefault="000E11D5" w:rsidP="0004515C">
            <w:r>
              <w:t xml:space="preserve">The site is located to the south of the Hurst village hub, where Tape Lane, Orchard </w:t>
            </w:r>
            <w:proofErr w:type="gramStart"/>
            <w:r>
              <w:t>Road</w:t>
            </w:r>
            <w:proofErr w:type="gramEnd"/>
            <w:r>
              <w:t xml:space="preserve"> and School Road more or less meet</w:t>
            </w:r>
            <w:r w:rsidR="00D37437">
              <w:t xml:space="preserve"> and where the school and village halls are located</w:t>
            </w:r>
            <w:r>
              <w:t xml:space="preserve">. The ASCs are all closely linked and placed at intervals along School Road which extends to Wokingham Road </w:t>
            </w:r>
            <w:proofErr w:type="gramStart"/>
            <w:r>
              <w:t>continuing on</w:t>
            </w:r>
            <w:proofErr w:type="gramEnd"/>
            <w:r>
              <w:t xml:space="preserve"> to </w:t>
            </w:r>
            <w:proofErr w:type="spellStart"/>
            <w:r>
              <w:t>Broadwater</w:t>
            </w:r>
            <w:proofErr w:type="spellEnd"/>
            <w:r>
              <w:t xml:space="preserve"> Lane, (except for ASC Wokingham Road to the north-east of the site).   The location of the site at a key node in the south of the village and its position close to the ASC highlights its importance as an open pasture site surrounded by trees and woodland, and as a buffer to intense built development. </w:t>
            </w:r>
          </w:p>
          <w:p w14:paraId="66327B0D" w14:textId="77777777" w:rsidR="000E11D5" w:rsidRDefault="000E11D5" w:rsidP="0004515C"/>
          <w:p w14:paraId="513C4C9A" w14:textId="4EFD70D8" w:rsidR="0004515C" w:rsidRDefault="000E11D5" w:rsidP="0004515C">
            <w:r>
              <w:t>S</w:t>
            </w:r>
            <w:r w:rsidR="0004515C">
              <w:t>ignificant change or removal of the</w:t>
            </w:r>
            <w:r>
              <w:t xml:space="preserve"> pattern of </w:t>
            </w:r>
            <w:r w:rsidR="0004515C">
              <w:t xml:space="preserve">landscape elements </w:t>
            </w:r>
            <w:r w:rsidR="00D37437">
              <w:t xml:space="preserve">to </w:t>
            </w:r>
            <w:proofErr w:type="spellStart"/>
            <w:r w:rsidR="00D37437">
              <w:t>built</w:t>
            </w:r>
            <w:proofErr w:type="spellEnd"/>
            <w:r w:rsidR="00D37437">
              <w:t xml:space="preserve"> development </w:t>
            </w:r>
            <w:r w:rsidR="0004515C">
              <w:t>would constitute a diminishing of th</w:t>
            </w:r>
            <w:r w:rsidR="00D37437">
              <w:t>e</w:t>
            </w:r>
            <w:r w:rsidR="0004515C">
              <w:t xml:space="preserve"> setting </w:t>
            </w:r>
            <w:r w:rsidR="00D37437">
              <w:t>of the village.</w:t>
            </w:r>
            <w:r w:rsidR="0004515C">
              <w:t xml:space="preserve"> </w:t>
            </w:r>
          </w:p>
          <w:p w14:paraId="66F86DAF" w14:textId="77777777" w:rsidR="0004515C" w:rsidRDefault="0004515C" w:rsidP="0004515C">
            <w:pPr>
              <w:rPr>
                <w:b/>
                <w:bCs/>
              </w:rPr>
            </w:pPr>
          </w:p>
          <w:p w14:paraId="6C7DBEAA" w14:textId="77777777" w:rsidR="0004515C" w:rsidRDefault="0004515C" w:rsidP="0004515C">
            <w:pPr>
              <w:rPr>
                <w:b/>
                <w:bCs/>
              </w:rPr>
            </w:pPr>
          </w:p>
          <w:p w14:paraId="022A2CEB" w14:textId="183CB879" w:rsidR="0004515C" w:rsidRPr="00115853" w:rsidRDefault="0004515C" w:rsidP="0004515C">
            <w:pPr>
              <w:rPr>
                <w:b/>
                <w:bCs/>
              </w:rPr>
            </w:pPr>
            <w:r w:rsidRPr="00115853">
              <w:rPr>
                <w:b/>
                <w:bCs/>
              </w:rPr>
              <w:t>LANDSCAPE CHARACTER</w:t>
            </w:r>
          </w:p>
          <w:p w14:paraId="2709DB62" w14:textId="0B4EDED4" w:rsidR="0004515C" w:rsidRDefault="0004515C" w:rsidP="0004515C">
            <w:r>
              <w:t xml:space="preserve">The site is located within ‘Wokingham Borough Landscape Character Assessment’ (WBLCA) Area C2 – ‘Hurst River Terrace’, a landscape of moderate condition and sensitivity, and moderate capacity for change.  The </w:t>
            </w:r>
            <w:r w:rsidR="00D37437">
              <w:t>eastern</w:t>
            </w:r>
            <w:r>
              <w:t xml:space="preserve"> site boundary is adjacent to WBLCA Area </w:t>
            </w:r>
            <w:r w:rsidR="00D37437">
              <w:t>I4</w:t>
            </w:r>
            <w:r>
              <w:t xml:space="preserve"> ‘</w:t>
            </w:r>
            <w:r w:rsidR="00D37437">
              <w:t>Hurst Farmed Clay Lowland</w:t>
            </w:r>
            <w:r>
              <w:t xml:space="preserve">’, also a landscape of moderate condition and sensitivity with a </w:t>
            </w:r>
            <w:r w:rsidR="00D37437">
              <w:t xml:space="preserve">limited </w:t>
            </w:r>
            <w:r>
              <w:t xml:space="preserve">capacity for change.   </w:t>
            </w:r>
          </w:p>
          <w:p w14:paraId="4032184B" w14:textId="77777777" w:rsidR="0004515C" w:rsidRDefault="0004515C" w:rsidP="0004515C"/>
          <w:p w14:paraId="5CDACFFC" w14:textId="23258661" w:rsidR="0004515C" w:rsidRDefault="0004515C" w:rsidP="0004515C">
            <w:r>
              <w:t xml:space="preserve">The </w:t>
            </w:r>
            <w:r w:rsidRPr="009A74B0">
              <w:rPr>
                <w:u w:val="single"/>
              </w:rPr>
              <w:t>C2</w:t>
            </w:r>
            <w:r>
              <w:t xml:space="preserve"> landscape is described as a simple agricultural landscape of arable and pasture, and a network of water features such as ponds, ditches around fields. The countryside is open in character with few boundaries marked by vegetation, hedgerow and trees to roadsides are scarce, but there are wooded horizons from adjoining Loddon Valley character area</w:t>
            </w:r>
            <w:r w:rsidR="00D126E8">
              <w:t xml:space="preserve">. </w:t>
            </w:r>
            <w:r>
              <w:t xml:space="preserve"> There is no strong vernacular although the character of the older buildings is unified by red brick</w:t>
            </w:r>
            <w:r w:rsidR="00D126E8">
              <w:t xml:space="preserve"> and some polychromatic brickwork</w:t>
            </w:r>
            <w:r>
              <w:t xml:space="preserve">. New linear development has been along roads and lanes. This is a rural and tranquil area overall. </w:t>
            </w:r>
          </w:p>
          <w:p w14:paraId="5169CF1D" w14:textId="77777777" w:rsidR="0004515C" w:rsidRDefault="0004515C" w:rsidP="0004515C"/>
          <w:p w14:paraId="633B59D5" w14:textId="77777777" w:rsidR="0004515C" w:rsidRDefault="0004515C" w:rsidP="0004515C">
            <w:r>
              <w:t xml:space="preserve">Key Issues </w:t>
            </w:r>
            <w:proofErr w:type="gramStart"/>
            <w:r>
              <w:t>include;</w:t>
            </w:r>
            <w:proofErr w:type="gramEnd"/>
            <w:r>
              <w:t xml:space="preserve"> hedgerow loss from field expansion, demand for residential development increasing linear development along roads pushing towards the amalgamation of close settlements such as </w:t>
            </w:r>
            <w:proofErr w:type="spellStart"/>
            <w:r>
              <w:t>Whistley</w:t>
            </w:r>
            <w:proofErr w:type="spellEnd"/>
            <w:r>
              <w:t xml:space="preserve"> Green and Hurst impacting the rural character and leading to suburbanisation from building design and dwelling density resulting in increasing traffic on rural lanes and their upgrading including signage, widening that threatens the rural character of the lanes. </w:t>
            </w:r>
          </w:p>
          <w:p w14:paraId="76F23976" w14:textId="77777777" w:rsidR="0004515C" w:rsidRDefault="0004515C" w:rsidP="0004515C">
            <w:pPr>
              <w:rPr>
                <w:rFonts w:ascii="Verdana" w:hAnsi="Verdana"/>
                <w:color w:val="000000"/>
                <w:sz w:val="18"/>
                <w:szCs w:val="18"/>
              </w:rPr>
            </w:pPr>
          </w:p>
          <w:p w14:paraId="45935216" w14:textId="77777777" w:rsidR="0004515C" w:rsidRPr="00A5461D" w:rsidRDefault="0004515C" w:rsidP="0004515C">
            <w:pPr>
              <w:rPr>
                <w:color w:val="000000"/>
              </w:rPr>
            </w:pPr>
            <w:r w:rsidRPr="00A5461D">
              <w:rPr>
                <w:color w:val="000000"/>
              </w:rPr>
              <w:t xml:space="preserve">The Landscape Strategy is to </w:t>
            </w:r>
            <w:r w:rsidRPr="0040662C">
              <w:rPr>
                <w:b/>
                <w:bCs/>
                <w:color w:val="000000"/>
              </w:rPr>
              <w:t>conserve</w:t>
            </w:r>
            <w:r w:rsidRPr="00A5461D">
              <w:rPr>
                <w:color w:val="000000"/>
              </w:rPr>
              <w:t xml:space="preserve"> and </w:t>
            </w:r>
            <w:r w:rsidRPr="0040662C">
              <w:rPr>
                <w:b/>
                <w:bCs/>
                <w:color w:val="000000"/>
              </w:rPr>
              <w:t>enhance</w:t>
            </w:r>
            <w:r w:rsidRPr="00A5461D">
              <w:rPr>
                <w:color w:val="000000"/>
              </w:rPr>
              <w:t xml:space="preserve"> the </w:t>
            </w:r>
            <w:proofErr w:type="gramStart"/>
            <w:r w:rsidRPr="00A5461D">
              <w:rPr>
                <w:color w:val="000000"/>
              </w:rPr>
              <w:t>quiet</w:t>
            </w:r>
            <w:proofErr w:type="gramEnd"/>
            <w:r w:rsidRPr="00A5461D">
              <w:rPr>
                <w:color w:val="000000"/>
              </w:rPr>
              <w:t xml:space="preserve"> rural and agricultural landscape of scattered farmsteads and red brick villages connected by rural lanes. There are opportunities for the restoration of hedgerows and </w:t>
            </w:r>
            <w:r>
              <w:rPr>
                <w:color w:val="000000"/>
              </w:rPr>
              <w:t xml:space="preserve">to </w:t>
            </w:r>
            <w:r w:rsidRPr="00A5461D">
              <w:rPr>
                <w:color w:val="000000"/>
              </w:rPr>
              <w:t>reinstate woodland planting. Regarding development</w:t>
            </w:r>
            <w:r>
              <w:rPr>
                <w:color w:val="000000"/>
              </w:rPr>
              <w:t>,</w:t>
            </w:r>
            <w:r w:rsidRPr="00A5461D">
              <w:rPr>
                <w:color w:val="000000"/>
              </w:rPr>
              <w:t xml:space="preserve"> the aim is to conserve the low density patten of settlement centred around Hurst and </w:t>
            </w:r>
            <w:proofErr w:type="spellStart"/>
            <w:r w:rsidRPr="00A5461D">
              <w:rPr>
                <w:color w:val="000000"/>
              </w:rPr>
              <w:t>Whistley</w:t>
            </w:r>
            <w:proofErr w:type="spellEnd"/>
            <w:r w:rsidRPr="00A5461D">
              <w:rPr>
                <w:color w:val="000000"/>
              </w:rPr>
              <w:t xml:space="preserve"> Green. </w:t>
            </w:r>
          </w:p>
          <w:p w14:paraId="3FC0F753" w14:textId="77777777" w:rsidR="0004515C" w:rsidRDefault="0004515C" w:rsidP="0004515C">
            <w:pPr>
              <w:rPr>
                <w:color w:val="000000"/>
              </w:rPr>
            </w:pPr>
            <w:r w:rsidRPr="00DF362E">
              <w:rPr>
                <w:rFonts w:ascii="Verdana" w:hAnsi="Verdana"/>
                <w:color w:val="000000"/>
                <w:sz w:val="18"/>
                <w:szCs w:val="18"/>
              </w:rPr>
              <w:br/>
            </w:r>
            <w:r w:rsidRPr="00DC7FE0">
              <w:rPr>
                <w:color w:val="000000"/>
              </w:rPr>
              <w:t xml:space="preserve">The Landscape Guidelines are to conserve the peaceful and open rural character of the open landscape between the adjacent village centres and to protect the individual identity of settlements, to retain their physical and visual separation. </w:t>
            </w:r>
            <w:proofErr w:type="gramStart"/>
            <w:r w:rsidRPr="00DC7FE0">
              <w:rPr>
                <w:color w:val="000000"/>
              </w:rPr>
              <w:t>In particular protect</w:t>
            </w:r>
            <w:proofErr w:type="gramEnd"/>
            <w:r w:rsidRPr="00DC7FE0">
              <w:rPr>
                <w:color w:val="000000"/>
              </w:rPr>
              <w:t xml:space="preserve"> the sensitive areas of open land remaining between Hurst and </w:t>
            </w:r>
            <w:proofErr w:type="spellStart"/>
            <w:r w:rsidRPr="00DC7FE0">
              <w:rPr>
                <w:color w:val="000000"/>
              </w:rPr>
              <w:t>Whistley</w:t>
            </w:r>
            <w:proofErr w:type="spellEnd"/>
            <w:r w:rsidRPr="00DC7FE0">
              <w:rPr>
                <w:color w:val="000000"/>
              </w:rPr>
              <w:t xml:space="preserve"> Green, conserve the scenic value and rural character of the villages and </w:t>
            </w:r>
            <w:r w:rsidRPr="00DC7FE0">
              <w:rPr>
                <w:color w:val="000000"/>
              </w:rPr>
              <w:lastRenderedPageBreak/>
              <w:t xml:space="preserve">the historic buildings and Area of Special Character. Maintain and enhance the character of the rural lanes resisting unsympathetic highways </w:t>
            </w:r>
            <w:proofErr w:type="gramStart"/>
            <w:r w:rsidRPr="00DC7FE0">
              <w:rPr>
                <w:color w:val="000000"/>
              </w:rPr>
              <w:t>modifications .</w:t>
            </w:r>
            <w:proofErr w:type="gramEnd"/>
            <w:r w:rsidRPr="00DC7FE0">
              <w:rPr>
                <w:color w:val="000000"/>
              </w:rPr>
              <w:t xml:space="preserve"> Protect the strong perceptions of tranquillity in the landscape. </w:t>
            </w:r>
          </w:p>
          <w:p w14:paraId="68DD031E" w14:textId="77777777" w:rsidR="0004515C" w:rsidRDefault="0004515C" w:rsidP="0004515C">
            <w:pPr>
              <w:rPr>
                <w:color w:val="000000"/>
              </w:rPr>
            </w:pPr>
          </w:p>
          <w:p w14:paraId="27E79FE1" w14:textId="77777777" w:rsidR="00A26AA8" w:rsidRDefault="0004515C" w:rsidP="0004515C">
            <w:pPr>
              <w:rPr>
                <w:color w:val="000000"/>
              </w:rPr>
            </w:pPr>
            <w:r>
              <w:rPr>
                <w:color w:val="000000"/>
              </w:rPr>
              <w:t xml:space="preserve">The </w:t>
            </w:r>
            <w:r w:rsidR="00D126E8" w:rsidRPr="009A74B0">
              <w:rPr>
                <w:color w:val="000000"/>
                <w:u w:val="single"/>
              </w:rPr>
              <w:t>I4</w:t>
            </w:r>
            <w:r>
              <w:rPr>
                <w:color w:val="000000"/>
              </w:rPr>
              <w:t xml:space="preserve"> </w:t>
            </w:r>
            <w:r w:rsidR="00A26AA8">
              <w:rPr>
                <w:color w:val="000000"/>
              </w:rPr>
              <w:t xml:space="preserve">character area has a </w:t>
            </w:r>
            <w:proofErr w:type="gramStart"/>
            <w:r w:rsidR="00A26AA8">
              <w:rPr>
                <w:color w:val="000000"/>
              </w:rPr>
              <w:t>low density</w:t>
            </w:r>
            <w:proofErr w:type="gramEnd"/>
            <w:r w:rsidR="00A26AA8">
              <w:rPr>
                <w:color w:val="000000"/>
              </w:rPr>
              <w:t xml:space="preserve"> settlement pattern, peaceful rural landscape with intimate character. The valuable landscape attributes </w:t>
            </w:r>
            <w:proofErr w:type="gramStart"/>
            <w:r w:rsidR="00A26AA8">
              <w:rPr>
                <w:color w:val="000000"/>
              </w:rPr>
              <w:t>include;</w:t>
            </w:r>
            <w:proofErr w:type="gramEnd"/>
            <w:r w:rsidR="00A26AA8">
              <w:rPr>
                <w:color w:val="000000"/>
              </w:rPr>
              <w:t xml:space="preserve"> rural and tranquil landscape due to settlement pattern and closely spaced farmsteads linked by a network of country lanes, rough hedgerows and hedgerow trees, intimate pattern of small scale fields. </w:t>
            </w:r>
          </w:p>
          <w:p w14:paraId="5677359D" w14:textId="77777777" w:rsidR="00A26AA8" w:rsidRDefault="00A26AA8" w:rsidP="0004515C">
            <w:pPr>
              <w:rPr>
                <w:color w:val="000000"/>
              </w:rPr>
            </w:pPr>
          </w:p>
          <w:p w14:paraId="01CD792F" w14:textId="59210DCE" w:rsidR="0004515C" w:rsidRDefault="00A26AA8" w:rsidP="0004515C">
            <w:pPr>
              <w:rPr>
                <w:color w:val="000000"/>
              </w:rPr>
            </w:pPr>
            <w:r>
              <w:rPr>
                <w:color w:val="000000"/>
              </w:rPr>
              <w:t xml:space="preserve">The key issues affecting the character area include hedgerow loss, soil erosion, loss of sheep pasture to pony paddocks, unmanaged and over mature hedgerows, increasing demand for large scale agricultural buildings. The landscape strategy is to </w:t>
            </w:r>
            <w:r w:rsidRPr="00632E4F">
              <w:rPr>
                <w:b/>
                <w:bCs/>
                <w:color w:val="000000"/>
              </w:rPr>
              <w:t>conserve</w:t>
            </w:r>
            <w:r>
              <w:rPr>
                <w:color w:val="000000"/>
              </w:rPr>
              <w:t xml:space="preserve"> and </w:t>
            </w:r>
            <w:r w:rsidRPr="00632E4F">
              <w:rPr>
                <w:b/>
                <w:bCs/>
                <w:color w:val="000000"/>
              </w:rPr>
              <w:t>enhance</w:t>
            </w:r>
            <w:r>
              <w:rPr>
                <w:color w:val="000000"/>
              </w:rPr>
              <w:t xml:space="preserve"> rural pastoral intimate </w:t>
            </w:r>
            <w:proofErr w:type="gramStart"/>
            <w:r>
              <w:rPr>
                <w:color w:val="000000"/>
              </w:rPr>
              <w:t>character, and</w:t>
            </w:r>
            <w:proofErr w:type="gramEnd"/>
            <w:r>
              <w:rPr>
                <w:color w:val="000000"/>
              </w:rPr>
              <w:t xml:space="preserve"> conserve the low density settlement pattern of farmsteads along rural lanes and small village of Hurst. The Landscape Guidelines include increase woodland and conserve remnant manage hedgerows</w:t>
            </w:r>
            <w:r w:rsidR="00681AF8">
              <w:rPr>
                <w:color w:val="000000"/>
              </w:rPr>
              <w:t xml:space="preserve"> including hedgerow trees therein</w:t>
            </w:r>
            <w:r>
              <w:rPr>
                <w:color w:val="000000"/>
              </w:rPr>
              <w:t xml:space="preserve">. Manage integration of equine related activities and conserve and protect the </w:t>
            </w:r>
            <w:proofErr w:type="gramStart"/>
            <w:r>
              <w:rPr>
                <w:color w:val="000000"/>
              </w:rPr>
              <w:t>small</w:t>
            </w:r>
            <w:r w:rsidR="007F6530">
              <w:rPr>
                <w:color w:val="000000"/>
              </w:rPr>
              <w:t xml:space="preserve"> </w:t>
            </w:r>
            <w:r>
              <w:rPr>
                <w:color w:val="000000"/>
              </w:rPr>
              <w:t>scale</w:t>
            </w:r>
            <w:proofErr w:type="gramEnd"/>
            <w:r>
              <w:rPr>
                <w:color w:val="000000"/>
              </w:rPr>
              <w:t xml:space="preserve"> pasture fields with appropriate grazing. Maintain the </w:t>
            </w:r>
            <w:proofErr w:type="gramStart"/>
            <w:r w:rsidR="00681AF8">
              <w:rPr>
                <w:color w:val="000000"/>
              </w:rPr>
              <w:t>low density</w:t>
            </w:r>
            <w:proofErr w:type="gramEnd"/>
            <w:r>
              <w:rPr>
                <w:color w:val="000000"/>
              </w:rPr>
              <w:t xml:space="preserve"> settlement pattern and enhance the character of enclosed lanes, </w:t>
            </w:r>
            <w:r w:rsidR="00681AF8">
              <w:rPr>
                <w:color w:val="000000"/>
              </w:rPr>
              <w:t>and</w:t>
            </w:r>
            <w:r>
              <w:rPr>
                <w:color w:val="000000"/>
              </w:rPr>
              <w:t xml:space="preserve"> a sense of place through careful design, protect</w:t>
            </w:r>
            <w:r w:rsidR="00681AF8">
              <w:rPr>
                <w:color w:val="000000"/>
              </w:rPr>
              <w:t xml:space="preserve">ing </w:t>
            </w:r>
            <w:r>
              <w:rPr>
                <w:color w:val="000000"/>
              </w:rPr>
              <w:t xml:space="preserve">the perception of rural tranquillity in the landscape. </w:t>
            </w:r>
            <w:r w:rsidR="0004515C">
              <w:rPr>
                <w:color w:val="000000"/>
              </w:rPr>
              <w:t xml:space="preserve"> </w:t>
            </w:r>
          </w:p>
          <w:p w14:paraId="42AEA709" w14:textId="77777777" w:rsidR="0004515C" w:rsidRDefault="0004515C" w:rsidP="0004515C">
            <w:pPr>
              <w:rPr>
                <w:color w:val="000000"/>
              </w:rPr>
            </w:pPr>
          </w:p>
          <w:p w14:paraId="213DBCBB" w14:textId="4C0C4DBF" w:rsidR="00681AF8" w:rsidRDefault="00681AF8" w:rsidP="0004515C">
            <w:pPr>
              <w:rPr>
                <w:color w:val="000000"/>
              </w:rPr>
            </w:pPr>
            <w:r>
              <w:rPr>
                <w:color w:val="000000"/>
              </w:rPr>
              <w:t xml:space="preserve">Orchard Road is at the threshold of the I4 character area although some issues are common to C2 and I4 both are essentially </w:t>
            </w:r>
            <w:proofErr w:type="gramStart"/>
            <w:r>
              <w:rPr>
                <w:color w:val="000000"/>
              </w:rPr>
              <w:t>low density</w:t>
            </w:r>
            <w:proofErr w:type="gramEnd"/>
            <w:r>
              <w:rPr>
                <w:color w:val="000000"/>
              </w:rPr>
              <w:t xml:space="preserve"> settlement areas with common issues with regard to maintaining and enhancing landscape features such as trees and hedgerows. Preservation of the character of the winding country lanes and the tranquillity of the setting are important to conserve.</w:t>
            </w:r>
          </w:p>
          <w:p w14:paraId="3CD132FA" w14:textId="77777777" w:rsidR="00C34B66" w:rsidRDefault="00C34B66" w:rsidP="0004515C">
            <w:pPr>
              <w:rPr>
                <w:color w:val="000000"/>
              </w:rPr>
            </w:pPr>
          </w:p>
          <w:p w14:paraId="4E1CE859" w14:textId="77777777" w:rsidR="00C34B66" w:rsidRDefault="00C34B66" w:rsidP="0004515C">
            <w:pPr>
              <w:rPr>
                <w:color w:val="000000"/>
              </w:rPr>
            </w:pPr>
            <w:r>
              <w:rPr>
                <w:color w:val="000000"/>
              </w:rPr>
              <w:t xml:space="preserve">Policy CC03 paragraph 2.19 of the adopted Local Plan states that a landscape and visual impact study (LVIA) will be required where the site is located on or adjacent to development limits or where the proposal may have an impact on the townscape around it. This helps to assess the impact of the proposals on the surrounding landscape features and other land uses such as residential properties, </w:t>
            </w:r>
            <w:proofErr w:type="gramStart"/>
            <w:r>
              <w:rPr>
                <w:color w:val="000000"/>
              </w:rPr>
              <w:t>roads</w:t>
            </w:r>
            <w:proofErr w:type="gramEnd"/>
            <w:r>
              <w:rPr>
                <w:color w:val="000000"/>
              </w:rPr>
              <w:t xml:space="preserve"> and public rights of way. </w:t>
            </w:r>
          </w:p>
          <w:p w14:paraId="1CFB6747" w14:textId="77777777" w:rsidR="00C34B66" w:rsidRDefault="00C34B66" w:rsidP="0004515C">
            <w:pPr>
              <w:rPr>
                <w:color w:val="000000"/>
              </w:rPr>
            </w:pPr>
          </w:p>
          <w:p w14:paraId="75940A43" w14:textId="460A8775" w:rsidR="00C34B66" w:rsidRDefault="00C34B66" w:rsidP="0004515C">
            <w:pPr>
              <w:rPr>
                <w:color w:val="000000"/>
              </w:rPr>
            </w:pPr>
            <w:r>
              <w:rPr>
                <w:color w:val="000000"/>
              </w:rPr>
              <w:t xml:space="preserve">No LVIA has been submitted with the application. </w:t>
            </w:r>
          </w:p>
          <w:p w14:paraId="775E358C" w14:textId="77777777" w:rsidR="00681AF8" w:rsidRDefault="00681AF8" w:rsidP="0004515C">
            <w:pPr>
              <w:rPr>
                <w:color w:val="000000"/>
              </w:rPr>
            </w:pPr>
          </w:p>
          <w:p w14:paraId="2522EEC4" w14:textId="77777777" w:rsidR="00632E4F" w:rsidRDefault="00632E4F" w:rsidP="00632E4F">
            <w:pPr>
              <w:rPr>
                <w:b/>
                <w:bCs/>
                <w:color w:val="000000"/>
              </w:rPr>
            </w:pPr>
            <w:r w:rsidRPr="00527637">
              <w:rPr>
                <w:b/>
                <w:bCs/>
                <w:color w:val="000000"/>
              </w:rPr>
              <w:t>TREES</w:t>
            </w:r>
          </w:p>
          <w:p w14:paraId="503E2087" w14:textId="548A5DEF" w:rsidR="00681AF8" w:rsidRDefault="00670DF7" w:rsidP="0004515C">
            <w:r>
              <w:rPr>
                <w:color w:val="000000"/>
              </w:rPr>
              <w:t xml:space="preserve">All the trees on the site are protected by </w:t>
            </w:r>
            <w:r>
              <w:t>TPO1784/2021</w:t>
            </w:r>
            <w:r w:rsidR="006852B1">
              <w:t>, the TPO comprises a Woodland to the east and south sides, a Group to the NW side and an Area to the NE.</w:t>
            </w:r>
          </w:p>
          <w:p w14:paraId="34DB1B04" w14:textId="77777777" w:rsidR="006852B1" w:rsidRDefault="006852B1" w:rsidP="0004515C"/>
          <w:p w14:paraId="544A2E95" w14:textId="77777777" w:rsidR="006852B1" w:rsidRDefault="006852B1" w:rsidP="0004515C">
            <w:r>
              <w:t xml:space="preserve">There are 2 access points along the NE boundary, and an existing field gate next to the PROW STANH 20 on the S boundary. </w:t>
            </w:r>
          </w:p>
          <w:p w14:paraId="72BEDF91" w14:textId="77777777" w:rsidR="006852B1" w:rsidRDefault="006852B1" w:rsidP="0004515C"/>
          <w:p w14:paraId="011D4D3A" w14:textId="77777777" w:rsidR="00B346F0" w:rsidRDefault="006852B1" w:rsidP="0004515C">
            <w:r>
              <w:t xml:space="preserve">There are 53 trees material to the site comprising </w:t>
            </w:r>
            <w:proofErr w:type="gramStart"/>
            <w:r>
              <w:t>of  15</w:t>
            </w:r>
            <w:proofErr w:type="gramEnd"/>
            <w:r>
              <w:t xml:space="preserve"> ‘B’, 36 ‘C’, 2 ‘U’.  There are no ‘A’ quality trees, but there is a potential Veteran tree (T1</w:t>
            </w:r>
            <w:proofErr w:type="gramStart"/>
            <w:r>
              <w:t>)  in</w:t>
            </w:r>
            <w:proofErr w:type="gramEnd"/>
            <w:r>
              <w:t xml:space="preserve"> the school grounds next to the site. </w:t>
            </w:r>
            <w:r w:rsidR="00BD4A0E">
              <w:t xml:space="preserve"> </w:t>
            </w:r>
            <w:proofErr w:type="gramStart"/>
            <w:r w:rsidR="00BD4A0E">
              <w:t>The majority of</w:t>
            </w:r>
            <w:proofErr w:type="gramEnd"/>
            <w:r w:rsidR="00BD4A0E">
              <w:t xml:space="preserve"> the trees are located to the site boundaries, but there are 2 Ash trees within the site which will be retained within the development. It was not clear if they have been affected by Ash Dieback disease. </w:t>
            </w:r>
          </w:p>
          <w:p w14:paraId="56126845" w14:textId="08AD767C" w:rsidR="006852B1" w:rsidRDefault="00BD4A0E" w:rsidP="0004515C">
            <w:r>
              <w:lastRenderedPageBreak/>
              <w:t>The tree character of the site matches that of their location within the wider setting</w:t>
            </w:r>
            <w:r w:rsidR="00B346F0">
              <w:t xml:space="preserve"> and </w:t>
            </w:r>
            <w:proofErr w:type="gramStart"/>
            <w:r w:rsidR="00B346F0">
              <w:t>where</w:t>
            </w:r>
            <w:proofErr w:type="gramEnd"/>
            <w:r w:rsidR="00B346F0">
              <w:t xml:space="preserve"> facing into the busier School Road a</w:t>
            </w:r>
            <w:r>
              <w:t xml:space="preserve"> </w:t>
            </w:r>
            <w:r w:rsidR="00B346F0">
              <w:t xml:space="preserve">more formal </w:t>
            </w:r>
            <w:r>
              <w:t>row of evenly space</w:t>
            </w:r>
            <w:r w:rsidR="00B346F0">
              <w:t>d</w:t>
            </w:r>
            <w:r>
              <w:t xml:space="preserve"> native trees are adjacent to the northern site boundary but outside of it. These are the </w:t>
            </w:r>
            <w:r w:rsidR="00B346F0">
              <w:t>tree ‘</w:t>
            </w:r>
            <w:r>
              <w:t>group</w:t>
            </w:r>
            <w:r w:rsidR="00B346F0">
              <w:t>’</w:t>
            </w:r>
            <w:r>
              <w:t xml:space="preserve"> </w:t>
            </w:r>
            <w:r w:rsidR="00F25CFE">
              <w:t xml:space="preserve">and Area 1 </w:t>
            </w:r>
            <w:r>
              <w:t>in the TPO. An Ash tree T7 will be felled to facilitate the entrance to the site between 2 Lime trees T6 and T8, although this is not far from an existing field gate entrance. The entrance to the car park will be between T4 and T5</w:t>
            </w:r>
            <w:r w:rsidR="00B346F0">
              <w:t xml:space="preserve"> where no trees will be felled. </w:t>
            </w:r>
          </w:p>
          <w:p w14:paraId="71EB996D" w14:textId="77777777" w:rsidR="00B346F0" w:rsidRDefault="00B346F0" w:rsidP="0004515C"/>
          <w:p w14:paraId="5958C119" w14:textId="5A72F86D" w:rsidR="00B346F0" w:rsidRDefault="00B346F0" w:rsidP="0004515C">
            <w:r>
              <w:t xml:space="preserve">The vegetation adjacent to Orchard Road to the south has </w:t>
            </w:r>
            <w:r w:rsidR="00F25CFE">
              <w:t>the</w:t>
            </w:r>
            <w:r>
              <w:t xml:space="preserve"> rural character of a hedgerow with trees, </w:t>
            </w:r>
            <w:proofErr w:type="gramStart"/>
            <w:r>
              <w:t>verge</w:t>
            </w:r>
            <w:proofErr w:type="gramEnd"/>
            <w:r>
              <w:t xml:space="preserve"> and ditch along a country lane, and is consistent with both LCA’s C2 and I4. The mix of native trees consist of</w:t>
            </w:r>
            <w:r w:rsidR="00F25CFE">
              <w:t>;</w:t>
            </w:r>
            <w:r>
              <w:t xml:space="preserve"> Cherry, Oak, Willow, Ash, Lime, and a hedgerow behind the tree line is not included in the tree survey. Most of these boundary trees are within the site. </w:t>
            </w:r>
            <w:r w:rsidR="00F25CFE">
              <w:t xml:space="preserve">A new entrance is proposed to access the south side of the site and 3 ‘C’ quality trees will be removed to achieve this. </w:t>
            </w:r>
          </w:p>
          <w:p w14:paraId="11814DDC" w14:textId="77777777" w:rsidR="00B346F0" w:rsidRDefault="00B346F0" w:rsidP="0004515C"/>
          <w:p w14:paraId="6CAF897A" w14:textId="0EA245F1" w:rsidR="00B346F0" w:rsidRDefault="00B346F0" w:rsidP="0004515C">
            <w:r>
              <w:t xml:space="preserve">Part of the western boundary is marked by a dogwood hedge, and there is a mixed hedge and hedgerow trees, and Hawthorn hedge to the eastern side, adjacent to the </w:t>
            </w:r>
            <w:proofErr w:type="gramStart"/>
            <w:r>
              <w:t>PROW,  which</w:t>
            </w:r>
            <w:proofErr w:type="gramEnd"/>
            <w:r>
              <w:t xml:space="preserve"> along with the southern boundary trees makes up the woodland part of the TPO. </w:t>
            </w:r>
          </w:p>
          <w:p w14:paraId="02A8D41C" w14:textId="77777777" w:rsidR="006852B1" w:rsidRDefault="006852B1" w:rsidP="0004515C"/>
          <w:p w14:paraId="57960B48" w14:textId="5CF0075F" w:rsidR="006852B1" w:rsidRDefault="00F25CFE" w:rsidP="0004515C">
            <w:pPr>
              <w:rPr>
                <w:color w:val="000000"/>
              </w:rPr>
            </w:pPr>
            <w:r>
              <w:rPr>
                <w:color w:val="000000"/>
              </w:rPr>
              <w:t>Of the 52 trees 6 will be felled.</w:t>
            </w:r>
          </w:p>
          <w:p w14:paraId="631765DC" w14:textId="77777777" w:rsidR="00F25CFE" w:rsidRDefault="00F25CFE" w:rsidP="0004515C">
            <w:pPr>
              <w:rPr>
                <w:color w:val="000000"/>
              </w:rPr>
            </w:pPr>
          </w:p>
          <w:p w14:paraId="3A928D29" w14:textId="3B2BBA12" w:rsidR="00F25CFE" w:rsidRDefault="00F25CFE" w:rsidP="0004515C">
            <w:pPr>
              <w:rPr>
                <w:color w:val="000000"/>
              </w:rPr>
            </w:pPr>
            <w:proofErr w:type="gramStart"/>
            <w:r>
              <w:rPr>
                <w:color w:val="000000"/>
              </w:rPr>
              <w:t xml:space="preserve">Referring the </w:t>
            </w:r>
            <w:proofErr w:type="spellStart"/>
            <w:r>
              <w:rPr>
                <w:color w:val="000000"/>
              </w:rPr>
              <w:t>Arboricultural</w:t>
            </w:r>
            <w:proofErr w:type="spellEnd"/>
            <w:r>
              <w:rPr>
                <w:color w:val="000000"/>
              </w:rPr>
              <w:t xml:space="preserve"> Impact Assessment and Method Statement, there</w:t>
            </w:r>
            <w:proofErr w:type="gramEnd"/>
            <w:r>
              <w:rPr>
                <w:color w:val="000000"/>
              </w:rPr>
              <w:t xml:space="preserve"> are some very minor incursions into the root protection areas resulting from space required for construction on Plot 1 - T52 and on Plot 6 there is slight incursion from a garage into T36. Ground protection is included to both areas on the Tree Protection Plan which is acceptable. There is no construction within the RPAs from the surfacing, however hard landscaping along the south facing dwellings is on the line of the existing </w:t>
            </w:r>
            <w:proofErr w:type="gramStart"/>
            <w:r>
              <w:rPr>
                <w:color w:val="000000"/>
              </w:rPr>
              <w:t>RPAs .</w:t>
            </w:r>
            <w:proofErr w:type="gramEnd"/>
            <w:r>
              <w:rPr>
                <w:color w:val="000000"/>
              </w:rPr>
              <w:t xml:space="preserve"> I recommend that the surfacing in front of Plots 1 – 6 be ‘No Dig’ technique and in a material sympathetic to the r</w:t>
            </w:r>
            <w:r w:rsidR="007D5FDC">
              <w:rPr>
                <w:color w:val="000000"/>
              </w:rPr>
              <w:t>u</w:t>
            </w:r>
            <w:r>
              <w:rPr>
                <w:color w:val="000000"/>
              </w:rPr>
              <w:t xml:space="preserve">ral character such as gravel, block paving will not be acceptable in this location. </w:t>
            </w:r>
          </w:p>
          <w:p w14:paraId="42C5BA2F" w14:textId="77777777" w:rsidR="007D5FDC" w:rsidRDefault="007D5FDC" w:rsidP="0004515C">
            <w:pPr>
              <w:rPr>
                <w:color w:val="000000"/>
              </w:rPr>
            </w:pPr>
          </w:p>
          <w:p w14:paraId="1522E60B" w14:textId="48A919DE" w:rsidR="007D5FDC" w:rsidRDefault="007D5FDC" w:rsidP="0004515C">
            <w:pPr>
              <w:rPr>
                <w:color w:val="000000"/>
              </w:rPr>
            </w:pPr>
            <w:r>
              <w:rPr>
                <w:color w:val="000000"/>
              </w:rPr>
              <w:t xml:space="preserve">Where there is ground protection around T36 and T52 there may also be issues with the tree canopies extending to the building edges which will require regular pruning which will not be good for the trees. The Weeping Willows along the southern boundary are a </w:t>
            </w:r>
            <w:proofErr w:type="gramStart"/>
            <w:r>
              <w:rPr>
                <w:color w:val="000000"/>
              </w:rPr>
              <w:t>fast growing</w:t>
            </w:r>
            <w:proofErr w:type="gramEnd"/>
            <w:r>
              <w:rPr>
                <w:color w:val="000000"/>
              </w:rPr>
              <w:t xml:space="preserve"> species and may be subject to pruning back from overhanging the driveway. Although these issues may seem slight, the development will encourage the kind of neat and tidy approach to landscaping which is totally out of character with the country lane of Orchard Road. </w:t>
            </w:r>
          </w:p>
          <w:p w14:paraId="5E1279A4" w14:textId="77777777" w:rsidR="007D5FDC" w:rsidRDefault="007D5FDC" w:rsidP="0004515C">
            <w:pPr>
              <w:rPr>
                <w:color w:val="000000"/>
              </w:rPr>
            </w:pPr>
          </w:p>
          <w:p w14:paraId="50376C52" w14:textId="7DD880C5" w:rsidR="007D5FDC" w:rsidRDefault="007D5FDC" w:rsidP="0004515C">
            <w:pPr>
              <w:rPr>
                <w:color w:val="000000"/>
              </w:rPr>
            </w:pPr>
            <w:r>
              <w:rPr>
                <w:color w:val="000000"/>
              </w:rPr>
              <w:t xml:space="preserve">Of the 2 retained Ash trees, T16 is close to Plot 5 and same issues may occur to do with pruning. </w:t>
            </w:r>
          </w:p>
          <w:p w14:paraId="6E642D7C" w14:textId="77777777" w:rsidR="007D5FDC" w:rsidRDefault="007D5FDC" w:rsidP="0004515C">
            <w:pPr>
              <w:rPr>
                <w:color w:val="000000"/>
              </w:rPr>
            </w:pPr>
          </w:p>
          <w:p w14:paraId="5BA74B5D" w14:textId="77777777" w:rsidR="007D5FDC" w:rsidRDefault="007D5FDC" w:rsidP="0004515C">
            <w:pPr>
              <w:rPr>
                <w:color w:val="000000"/>
              </w:rPr>
            </w:pPr>
            <w:r>
              <w:rPr>
                <w:color w:val="000000"/>
              </w:rPr>
              <w:t>The trees along the northern boundary will not have circular RPAs but they will be asymmetrical offsetting into the soft ground of the paddock to a large degree. The development is showing retention of a small area of soft landscaping in front of the dwellings facing the street, but there will be no control over the eventual design of these where it is entirely possible that soft landscaping will be removed for hard, thereby totally removing any space for the tree roots to grow – see T5, 6, 8, 9, 10, 11.</w:t>
            </w:r>
          </w:p>
          <w:p w14:paraId="2604A043" w14:textId="4301B8CC" w:rsidR="00291BE0" w:rsidRDefault="00291BE0" w:rsidP="0004515C">
            <w:pPr>
              <w:rPr>
                <w:color w:val="000000"/>
              </w:rPr>
            </w:pPr>
            <w:r>
              <w:rPr>
                <w:color w:val="000000"/>
              </w:rPr>
              <w:lastRenderedPageBreak/>
              <w:t xml:space="preserve">There is no visibility splay drawing that </w:t>
            </w:r>
            <w:r w:rsidR="009A74B0">
              <w:rPr>
                <w:color w:val="000000"/>
              </w:rPr>
              <w:t xml:space="preserve">needs to </w:t>
            </w:r>
            <w:r>
              <w:rPr>
                <w:color w:val="000000"/>
              </w:rPr>
              <w:t xml:space="preserve">accurately show any potential impact on the existing vegetation. It is difficult to see </w:t>
            </w:r>
            <w:r w:rsidR="009A74B0">
              <w:rPr>
                <w:color w:val="000000"/>
              </w:rPr>
              <w:t xml:space="preserve">the potential impact </w:t>
            </w:r>
            <w:r>
              <w:rPr>
                <w:color w:val="000000"/>
              </w:rPr>
              <w:t>along the southern boundary particularly</w:t>
            </w:r>
            <w:r w:rsidR="009A74B0">
              <w:rPr>
                <w:color w:val="000000"/>
              </w:rPr>
              <w:t>,</w:t>
            </w:r>
            <w:r>
              <w:rPr>
                <w:color w:val="000000"/>
              </w:rPr>
              <w:t xml:space="preserve"> </w:t>
            </w:r>
            <w:r w:rsidR="00413486">
              <w:rPr>
                <w:color w:val="000000"/>
              </w:rPr>
              <w:t>and this will need to be clarified with confirmation of the location of the actual hedges and trees in relation to the splays on the north and south boundaries</w:t>
            </w:r>
            <w:r w:rsidR="00C34B66">
              <w:rPr>
                <w:color w:val="000000"/>
              </w:rPr>
              <w:t xml:space="preserve"> and required turning information. </w:t>
            </w:r>
            <w:r w:rsidR="00413486">
              <w:rPr>
                <w:color w:val="000000"/>
              </w:rPr>
              <w:t xml:space="preserve"> </w:t>
            </w:r>
          </w:p>
          <w:p w14:paraId="6213AC92" w14:textId="77777777" w:rsidR="00413486" w:rsidRDefault="00413486" w:rsidP="0004515C">
            <w:pPr>
              <w:rPr>
                <w:color w:val="000000"/>
              </w:rPr>
            </w:pPr>
          </w:p>
          <w:p w14:paraId="7AC4F039" w14:textId="3C944672" w:rsidR="007D5FDC" w:rsidRPr="007D5FDC" w:rsidRDefault="007D5FDC" w:rsidP="0004515C">
            <w:pPr>
              <w:rPr>
                <w:b/>
                <w:bCs/>
                <w:color w:val="000000"/>
              </w:rPr>
            </w:pPr>
            <w:r w:rsidRPr="007D5FDC">
              <w:rPr>
                <w:b/>
                <w:bCs/>
                <w:color w:val="000000"/>
              </w:rPr>
              <w:t>SITE LAYOUT</w:t>
            </w:r>
          </w:p>
          <w:p w14:paraId="36D71DA0" w14:textId="4E060529" w:rsidR="0004515C" w:rsidRDefault="007D5FDC" w:rsidP="0004515C">
            <w:pPr>
              <w:rPr>
                <w:color w:val="000000"/>
              </w:rPr>
            </w:pPr>
            <w:r>
              <w:rPr>
                <w:color w:val="000000"/>
              </w:rPr>
              <w:t>Plot 6 and Plots 7-12 have their rear gardens backing onto the PROW which is within the site boundary. It would be preferable for dwellings to face the PROW</w:t>
            </w:r>
            <w:r w:rsidR="00291BE0">
              <w:rPr>
                <w:color w:val="000000"/>
              </w:rPr>
              <w:t xml:space="preserve">. Maintaining the existing design there is no assurance that </w:t>
            </w:r>
            <w:r w:rsidR="009A74B0">
              <w:rPr>
                <w:color w:val="000000"/>
              </w:rPr>
              <w:t xml:space="preserve">screening provided by </w:t>
            </w:r>
            <w:r w:rsidR="00291BE0">
              <w:rPr>
                <w:color w:val="000000"/>
              </w:rPr>
              <w:t xml:space="preserve">rear garden hedgerows will be retained. By re-orientating these plots means there is no potential </w:t>
            </w:r>
            <w:r w:rsidR="009A74B0">
              <w:rPr>
                <w:color w:val="000000"/>
              </w:rPr>
              <w:t xml:space="preserve">for </w:t>
            </w:r>
            <w:r w:rsidR="00291BE0">
              <w:rPr>
                <w:color w:val="000000"/>
              </w:rPr>
              <w:t xml:space="preserve">dumping of garden waste in the PROW, or anti-social behaviour. Dwellings facing the PROW will have longer front gardens </w:t>
            </w:r>
            <w:proofErr w:type="gramStart"/>
            <w:r w:rsidR="00291BE0">
              <w:rPr>
                <w:color w:val="000000"/>
              </w:rPr>
              <w:t>with  landscaping</w:t>
            </w:r>
            <w:proofErr w:type="gramEnd"/>
            <w:r w:rsidR="00291BE0">
              <w:rPr>
                <w:color w:val="000000"/>
              </w:rPr>
              <w:t xml:space="preserve"> as a buffer. Rear gardens backing onto parking with access to the side to access the front of dwellings is a possible alternative. </w:t>
            </w:r>
          </w:p>
          <w:p w14:paraId="5C5D67DB" w14:textId="77777777" w:rsidR="00291BE0" w:rsidRDefault="00291BE0" w:rsidP="0004515C">
            <w:pPr>
              <w:rPr>
                <w:color w:val="000000"/>
              </w:rPr>
            </w:pPr>
          </w:p>
          <w:p w14:paraId="1614319E" w14:textId="79602F24" w:rsidR="00291BE0" w:rsidRDefault="00291BE0" w:rsidP="0004515C">
            <w:pPr>
              <w:rPr>
                <w:color w:val="000000"/>
              </w:rPr>
            </w:pPr>
            <w:r>
              <w:rPr>
                <w:color w:val="000000"/>
              </w:rPr>
              <w:t>The location of Plot 13 appears as infill and better use could be made of the space as an extended area of incidental landscaping and as a buffer to parking. It would also succeed on joining the 2 parts of the site together with pedestrian access as the site is no through</w:t>
            </w:r>
            <w:r w:rsidR="009A74B0">
              <w:rPr>
                <w:color w:val="000000"/>
              </w:rPr>
              <w:t xml:space="preserve"> vehicular route</w:t>
            </w:r>
            <w:r>
              <w:rPr>
                <w:color w:val="000000"/>
              </w:rPr>
              <w:t xml:space="preserve"> from south to north. </w:t>
            </w:r>
          </w:p>
          <w:p w14:paraId="09000A3E" w14:textId="77777777" w:rsidR="00291BE0" w:rsidRDefault="00291BE0" w:rsidP="0004515C">
            <w:pPr>
              <w:rPr>
                <w:color w:val="000000"/>
              </w:rPr>
            </w:pPr>
          </w:p>
          <w:p w14:paraId="452AA608" w14:textId="05A91A14" w:rsidR="00291BE0" w:rsidRDefault="00291BE0" w:rsidP="0004515C">
            <w:pPr>
              <w:rPr>
                <w:color w:val="000000"/>
              </w:rPr>
            </w:pPr>
            <w:r>
              <w:rPr>
                <w:color w:val="000000"/>
              </w:rPr>
              <w:t xml:space="preserve">The south facing dwellings do not mirror the existing building line or density of the neighbouring dwellings. The addition of several homes facing Orchard Road (a narrow country lane) </w:t>
            </w:r>
            <w:r w:rsidR="00413486">
              <w:rPr>
                <w:color w:val="000000"/>
              </w:rPr>
              <w:t>and the engineering works and lighting required is contrary to Local Plan Policy TB21 as it is not in keeping with the existing rural character and</w:t>
            </w:r>
            <w:r>
              <w:rPr>
                <w:color w:val="000000"/>
              </w:rPr>
              <w:t xml:space="preserve"> not </w:t>
            </w:r>
            <w:r w:rsidR="00413486">
              <w:rPr>
                <w:color w:val="000000"/>
              </w:rPr>
              <w:t>following</w:t>
            </w:r>
            <w:r>
              <w:rPr>
                <w:color w:val="000000"/>
              </w:rPr>
              <w:t xml:space="preserve"> the guidelines on the WBLCA for either of the 2 character areas which state that </w:t>
            </w:r>
            <w:r w:rsidR="00413486">
              <w:rPr>
                <w:color w:val="000000"/>
              </w:rPr>
              <w:t xml:space="preserve">increasing traffic on rural lanes will lead to the creation of informal passing places and the upgrading of winding network of rural lanes with new signage, line painting and widening threatening the intimate rural character of the  lanes. A key issue for LCA C2 is hedgerow loss associated with the past expansion of fields.  </w:t>
            </w:r>
            <w:proofErr w:type="gramStart"/>
            <w:r w:rsidR="00413486">
              <w:rPr>
                <w:color w:val="000000"/>
              </w:rPr>
              <w:t>Also</w:t>
            </w:r>
            <w:proofErr w:type="gramEnd"/>
            <w:r w:rsidR="00413486">
              <w:rPr>
                <w:color w:val="000000"/>
              </w:rPr>
              <w:t xml:space="preserve"> the demand for residential dwellings are pushing towards the amalgamation of close settlements (such as Hurst) with the incremental suburbanisation of buildings. </w:t>
            </w:r>
          </w:p>
          <w:p w14:paraId="73D3239B" w14:textId="77777777" w:rsidR="00413486" w:rsidRDefault="00413486" w:rsidP="0004515C">
            <w:pPr>
              <w:rPr>
                <w:color w:val="000000"/>
              </w:rPr>
            </w:pPr>
          </w:p>
          <w:p w14:paraId="46EA7BAE" w14:textId="05A57CB5" w:rsidR="00413486" w:rsidRDefault="00413486" w:rsidP="0004515C">
            <w:pPr>
              <w:rPr>
                <w:color w:val="000000"/>
              </w:rPr>
            </w:pPr>
            <w:r>
              <w:rPr>
                <w:color w:val="000000"/>
              </w:rPr>
              <w:t>A common feature th</w:t>
            </w:r>
            <w:r w:rsidR="009A74B0">
              <w:rPr>
                <w:color w:val="000000"/>
              </w:rPr>
              <w:t>at</w:t>
            </w:r>
            <w:r>
              <w:rPr>
                <w:color w:val="000000"/>
              </w:rPr>
              <w:t xml:space="preserve"> defines the scattered pocket</w:t>
            </w:r>
            <w:r w:rsidR="009A74B0">
              <w:rPr>
                <w:color w:val="000000"/>
              </w:rPr>
              <w:t>s</w:t>
            </w:r>
            <w:r>
              <w:rPr>
                <w:color w:val="000000"/>
              </w:rPr>
              <w:t xml:space="preserve"> of settlement of Hurst is the re</w:t>
            </w:r>
            <w:r w:rsidR="00C34B66">
              <w:rPr>
                <w:color w:val="000000"/>
              </w:rPr>
              <w:t>gularity of</w:t>
            </w:r>
            <w:r>
              <w:rPr>
                <w:color w:val="000000"/>
              </w:rPr>
              <w:t xml:space="preserve"> ‘breathing spaces’ of small fields and paddocks between settlement that provide a setting for built form. The guidelines for LCA C2 </w:t>
            </w:r>
            <w:proofErr w:type="gramStart"/>
            <w:r>
              <w:rPr>
                <w:color w:val="000000"/>
              </w:rPr>
              <w:t>include;</w:t>
            </w:r>
            <w:proofErr w:type="gramEnd"/>
            <w:r>
              <w:rPr>
                <w:color w:val="000000"/>
              </w:rPr>
              <w:t xml:space="preserve"> ‘conserve the open and </w:t>
            </w:r>
            <w:r w:rsidR="00E009B7">
              <w:rPr>
                <w:color w:val="000000"/>
              </w:rPr>
              <w:t>rural qualities of the landscape and enhance wildlife interest in arable fields, and conserve and manage hedgerows and hedgerow trees as habitats and landscape features that provide links to adjoining woodland</w:t>
            </w:r>
            <w:r w:rsidR="00C34B66">
              <w:rPr>
                <w:color w:val="000000"/>
              </w:rPr>
              <w:t>’</w:t>
            </w:r>
            <w:r w:rsidR="00E009B7">
              <w:rPr>
                <w:color w:val="000000"/>
              </w:rPr>
              <w:t xml:space="preserve">. </w:t>
            </w:r>
          </w:p>
          <w:p w14:paraId="6319DBCC" w14:textId="77777777" w:rsidR="00E009B7" w:rsidRDefault="00E009B7" w:rsidP="0004515C">
            <w:pPr>
              <w:rPr>
                <w:color w:val="000000"/>
              </w:rPr>
            </w:pPr>
          </w:p>
          <w:p w14:paraId="37F760E3" w14:textId="64E80D4B" w:rsidR="00E009B7" w:rsidRDefault="004C185E" w:rsidP="0004515C">
            <w:pPr>
              <w:rPr>
                <w:color w:val="000000"/>
              </w:rPr>
            </w:pPr>
            <w:r>
              <w:rPr>
                <w:color w:val="000000"/>
              </w:rPr>
              <w:t xml:space="preserve">The proposal is a dense urban style development in the countryside with 2 </w:t>
            </w:r>
            <w:proofErr w:type="gramStart"/>
            <w:r>
              <w:rPr>
                <w:color w:val="000000"/>
              </w:rPr>
              <w:t>entrances</w:t>
            </w:r>
            <w:r w:rsidR="00C34B66">
              <w:rPr>
                <w:color w:val="000000"/>
              </w:rPr>
              <w:t>;</w:t>
            </w:r>
            <w:proofErr w:type="gramEnd"/>
            <w:r w:rsidR="00C34B66">
              <w:rPr>
                <w:color w:val="000000"/>
              </w:rPr>
              <w:t xml:space="preserve"> one from Orchard Road and one from School Road with an additional separate entrance on School Road into the proposed school car park.</w:t>
            </w:r>
            <w:r>
              <w:rPr>
                <w:color w:val="000000"/>
              </w:rPr>
              <w:t xml:space="preserve"> </w:t>
            </w:r>
            <w:r w:rsidR="00C34B66">
              <w:rPr>
                <w:color w:val="000000"/>
              </w:rPr>
              <w:t xml:space="preserve"> The roads are extended cul-de-sacs of development and not a through road. </w:t>
            </w:r>
          </w:p>
          <w:p w14:paraId="45A0E6AE" w14:textId="77777777" w:rsidR="00C34B66" w:rsidRDefault="00C34B66" w:rsidP="0004515C">
            <w:pPr>
              <w:rPr>
                <w:color w:val="000000"/>
              </w:rPr>
            </w:pPr>
          </w:p>
          <w:p w14:paraId="4F9766FB" w14:textId="3DC0C29C" w:rsidR="00C34B66" w:rsidRDefault="00C34B66" w:rsidP="0004515C">
            <w:pPr>
              <w:rPr>
                <w:color w:val="000000"/>
              </w:rPr>
            </w:pPr>
            <w:r>
              <w:rPr>
                <w:color w:val="000000"/>
              </w:rPr>
              <w:t>The proposals for the south side of the site do not match that of the existing pattern of development, with the addition</w:t>
            </w:r>
            <w:r w:rsidR="007B688C">
              <w:rPr>
                <w:color w:val="000000"/>
              </w:rPr>
              <w:t xml:space="preserve"> </w:t>
            </w:r>
            <w:r>
              <w:rPr>
                <w:color w:val="000000"/>
              </w:rPr>
              <w:t xml:space="preserve">of homes facing the </w:t>
            </w:r>
            <w:r w:rsidR="007B688C">
              <w:rPr>
                <w:color w:val="000000"/>
              </w:rPr>
              <w:t xml:space="preserve">rural lane that is Orchard Road set back from the road behind a front drive, and dwellings accessed by the southern road further into the site.  Although the layout leaves space for enhanced landscape frontages set back from the road, it is likely the retained existing vegetation, a rural </w:t>
            </w:r>
            <w:r w:rsidR="007B688C">
              <w:rPr>
                <w:color w:val="000000"/>
              </w:rPr>
              <w:lastRenderedPageBreak/>
              <w:t>hedge with hedgerow trees, and its rural character will most likely compromised by human occupation and increased activity, including</w:t>
            </w:r>
            <w:r w:rsidR="000D56DA">
              <w:rPr>
                <w:color w:val="000000"/>
              </w:rPr>
              <w:t xml:space="preserve"> urban style maintenance of landscape features,</w:t>
            </w:r>
            <w:r w:rsidR="007B688C">
              <w:rPr>
                <w:color w:val="000000"/>
              </w:rPr>
              <w:t xml:space="preserve"> the comings and goings of many cars onto a narrow lane</w:t>
            </w:r>
            <w:r w:rsidR="000D56DA">
              <w:rPr>
                <w:color w:val="000000"/>
              </w:rPr>
              <w:t>,</w:t>
            </w:r>
            <w:r w:rsidR="007B688C">
              <w:rPr>
                <w:color w:val="000000"/>
              </w:rPr>
              <w:t xml:space="preserve"> and noise</w:t>
            </w:r>
            <w:r w:rsidR="000D56DA">
              <w:rPr>
                <w:color w:val="000000"/>
              </w:rPr>
              <w:t xml:space="preserve"> </w:t>
            </w:r>
            <w:r w:rsidR="007B688C">
              <w:rPr>
                <w:color w:val="000000"/>
              </w:rPr>
              <w:t xml:space="preserve">eroding its tranquil and pleasant environment completely at odds with its current character, </w:t>
            </w:r>
            <w:r w:rsidR="000D56DA">
              <w:rPr>
                <w:color w:val="000000"/>
              </w:rPr>
              <w:t>which</w:t>
            </w:r>
            <w:r w:rsidR="007B688C">
              <w:rPr>
                <w:color w:val="000000"/>
              </w:rPr>
              <w:t xml:space="preserve"> discord</w:t>
            </w:r>
            <w:r w:rsidR="00862CE8">
              <w:rPr>
                <w:color w:val="000000"/>
              </w:rPr>
              <w:t>s</w:t>
            </w:r>
            <w:r w:rsidR="007B688C">
              <w:rPr>
                <w:color w:val="000000"/>
              </w:rPr>
              <w:t xml:space="preserve"> with Policy TB21 of the Local Plan that requires proposal address the requirements of the Council’s Landscape Character Assessment including the landscape quality, strategy, sensitivity and key issues.  The proposals by their very nature do not comply with the second part of the policy that states ‘proposals shall retain or enhance the condition, character and features that contribute to the landscape. </w:t>
            </w:r>
          </w:p>
          <w:p w14:paraId="31C0384A" w14:textId="77777777" w:rsidR="007B688C" w:rsidRDefault="007B688C" w:rsidP="0004515C">
            <w:pPr>
              <w:rPr>
                <w:color w:val="000000"/>
              </w:rPr>
            </w:pPr>
          </w:p>
          <w:p w14:paraId="3D328742" w14:textId="4D8A101D" w:rsidR="007B688C" w:rsidRDefault="00862CE8" w:rsidP="0004515C">
            <w:pPr>
              <w:rPr>
                <w:color w:val="000000"/>
              </w:rPr>
            </w:pPr>
            <w:r>
              <w:rPr>
                <w:color w:val="000000"/>
              </w:rPr>
              <w:t xml:space="preserve">The north side of the development appears to fit </w:t>
            </w:r>
            <w:r w:rsidR="000D56DA">
              <w:rPr>
                <w:color w:val="000000"/>
              </w:rPr>
              <w:t>slightly better</w:t>
            </w:r>
            <w:r>
              <w:rPr>
                <w:color w:val="000000"/>
              </w:rPr>
              <w:t xml:space="preserve"> with the residential street pattern opposite but will dramatically change the </w:t>
            </w:r>
            <w:proofErr w:type="spellStart"/>
            <w:r>
              <w:rPr>
                <w:color w:val="000000"/>
              </w:rPr>
              <w:t>streetscene</w:t>
            </w:r>
            <w:proofErr w:type="spellEnd"/>
            <w:r>
              <w:rPr>
                <w:color w:val="000000"/>
              </w:rPr>
              <w:t xml:space="preserve"> of School Road and the sense of permeability, landscape character and tranquillity provided by the wooded pasture field. The development will also change the character of the PROW which becomes embedded in the scheme. </w:t>
            </w:r>
          </w:p>
          <w:p w14:paraId="0A0210CA" w14:textId="77777777" w:rsidR="00862CE8" w:rsidRDefault="00862CE8" w:rsidP="0004515C">
            <w:pPr>
              <w:rPr>
                <w:color w:val="000000"/>
              </w:rPr>
            </w:pPr>
          </w:p>
          <w:p w14:paraId="2E52D736" w14:textId="4CA574A7" w:rsidR="00862CE8" w:rsidRDefault="00862CE8" w:rsidP="0004515C">
            <w:pPr>
              <w:rPr>
                <w:color w:val="000000"/>
              </w:rPr>
            </w:pPr>
            <w:r>
              <w:rPr>
                <w:color w:val="000000"/>
              </w:rPr>
              <w:t xml:space="preserve">Both School Road and Orchard Road have very different characters, with the north side facing existing dispersed settlement </w:t>
            </w:r>
            <w:r w:rsidR="00FD4C24">
              <w:rPr>
                <w:color w:val="000000"/>
              </w:rPr>
              <w:t xml:space="preserve">that is part of the nuclei of built character typical of </w:t>
            </w:r>
            <w:proofErr w:type="gramStart"/>
            <w:r w:rsidR="00FD4C24">
              <w:rPr>
                <w:color w:val="000000"/>
              </w:rPr>
              <w:t xml:space="preserve">Hurst,  </w:t>
            </w:r>
            <w:r>
              <w:rPr>
                <w:color w:val="000000"/>
              </w:rPr>
              <w:t>and</w:t>
            </w:r>
            <w:proofErr w:type="gramEnd"/>
            <w:r>
              <w:rPr>
                <w:color w:val="000000"/>
              </w:rPr>
              <w:t xml:space="preserve"> the south side being wholeheartedly countryside. </w:t>
            </w:r>
          </w:p>
          <w:p w14:paraId="023E9F2F" w14:textId="77777777" w:rsidR="00862CE8" w:rsidRDefault="00862CE8" w:rsidP="0004515C">
            <w:pPr>
              <w:rPr>
                <w:color w:val="000000"/>
              </w:rPr>
            </w:pPr>
          </w:p>
          <w:p w14:paraId="0120B81B" w14:textId="2111F019" w:rsidR="00862CE8" w:rsidRDefault="00862CE8" w:rsidP="0004515C">
            <w:pPr>
              <w:rPr>
                <w:color w:val="000000"/>
              </w:rPr>
            </w:pPr>
            <w:r>
              <w:rPr>
                <w:color w:val="000000"/>
              </w:rPr>
              <w:t xml:space="preserve">The development for 24 dwellings is excessive and contrary to policy. It is an urban style development in the countryside and as it stands will remove a key rural element and valuable open breathing space from the </w:t>
            </w:r>
            <w:proofErr w:type="spellStart"/>
            <w:r>
              <w:rPr>
                <w:color w:val="000000"/>
              </w:rPr>
              <w:t>streetscene</w:t>
            </w:r>
            <w:proofErr w:type="spellEnd"/>
            <w:r>
              <w:rPr>
                <w:color w:val="000000"/>
              </w:rPr>
              <w:t xml:space="preserve"> and the setting of this part of the village. </w:t>
            </w:r>
          </w:p>
          <w:p w14:paraId="2A40EC1A" w14:textId="77777777" w:rsidR="00862CE8" w:rsidRDefault="00862CE8" w:rsidP="0004515C">
            <w:pPr>
              <w:rPr>
                <w:color w:val="000000"/>
              </w:rPr>
            </w:pPr>
          </w:p>
          <w:p w14:paraId="16FF67C5" w14:textId="47C092D8" w:rsidR="00862CE8" w:rsidRDefault="00862CE8" w:rsidP="0004515C">
            <w:pPr>
              <w:rPr>
                <w:color w:val="000000"/>
              </w:rPr>
            </w:pPr>
            <w:r>
              <w:rPr>
                <w:color w:val="000000"/>
              </w:rPr>
              <w:t>The character of Orchard Road is a narrow country lane and functions as an edge to the village setting and a transitional space into the rural hinterland. It should remain free of development to preserve its tranquil setting</w:t>
            </w:r>
            <w:r w:rsidR="00FD4C24">
              <w:rPr>
                <w:color w:val="000000"/>
              </w:rPr>
              <w:t xml:space="preserve"> and not be subject to</w:t>
            </w:r>
            <w:r>
              <w:rPr>
                <w:color w:val="000000"/>
              </w:rPr>
              <w:t xml:space="preserve"> </w:t>
            </w:r>
            <w:r w:rsidR="00FD4C24">
              <w:rPr>
                <w:color w:val="000000"/>
              </w:rPr>
              <w:t>t</w:t>
            </w:r>
            <w:r>
              <w:rPr>
                <w:color w:val="000000"/>
              </w:rPr>
              <w:t>he prospect of additional engineering works</w:t>
            </w:r>
            <w:r w:rsidR="00FD4C24">
              <w:rPr>
                <w:color w:val="000000"/>
              </w:rPr>
              <w:t>;</w:t>
            </w:r>
            <w:r>
              <w:rPr>
                <w:color w:val="000000"/>
              </w:rPr>
              <w:t xml:space="preserve"> introduction of hard edges, services and lighting that accompany development. Potential road widening and adverse impact on the linear landscape features of protected woodland either side of the road, introduction of signage etc. all contrary to the guidelines contained within the WBLCA for LCAs I4 and C2. </w:t>
            </w:r>
          </w:p>
          <w:p w14:paraId="759AF8D2" w14:textId="77777777" w:rsidR="00FD4C24" w:rsidRDefault="00FD4C24" w:rsidP="0004515C">
            <w:pPr>
              <w:rPr>
                <w:color w:val="000000"/>
              </w:rPr>
            </w:pPr>
          </w:p>
          <w:p w14:paraId="5B1003B4" w14:textId="55BD5939" w:rsidR="00FD4C24" w:rsidRDefault="00FD4C24" w:rsidP="0004515C">
            <w:pPr>
              <w:rPr>
                <w:color w:val="000000"/>
              </w:rPr>
            </w:pPr>
            <w:r>
              <w:rPr>
                <w:color w:val="000000"/>
              </w:rPr>
              <w:t xml:space="preserve">Development along School Road will adversely affect the growing environment of the linear features of trees where there would be no control over future landscape design around dwellings. The sense of permeability and open space will be lost from this part of the village. There is little space for incidental landscaping to break up the views through or to provide landscape buffers and mitigate the dense arrangement of built form. The development will fail to integrate as a whole and will visually unbalance the existing character of both Orchard Road and School Road, and not reflect the high quality of the </w:t>
            </w:r>
            <w:proofErr w:type="gramStart"/>
            <w:r>
              <w:rPr>
                <w:color w:val="000000"/>
              </w:rPr>
              <w:t>environment  which</w:t>
            </w:r>
            <w:proofErr w:type="gramEnd"/>
            <w:r>
              <w:rPr>
                <w:color w:val="000000"/>
              </w:rPr>
              <w:t xml:space="preserve"> is contrary  to Policies CP1 and CP3.   I am unable to support the proposals. </w:t>
            </w:r>
          </w:p>
          <w:p w14:paraId="1C3495D1" w14:textId="77777777" w:rsidR="00DC30ED" w:rsidRPr="00DC30ED" w:rsidRDefault="00000000" w:rsidP="00681AF8"/>
        </w:tc>
      </w:tr>
      <w:tr w:rsidR="008E484E" w14:paraId="4C22EC22"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2F2F2"/>
            <w:hideMark/>
          </w:tcPr>
          <w:p w14:paraId="24C8F31A" w14:textId="77777777" w:rsidR="00DC30ED" w:rsidRDefault="00BF4700" w:rsidP="005F2FE9">
            <w:pPr>
              <w:widowControl w:val="0"/>
              <w:tabs>
                <w:tab w:val="left" w:pos="90"/>
              </w:tabs>
              <w:autoSpaceDE w:val="0"/>
              <w:autoSpaceDN w:val="0"/>
              <w:adjustRightInd w:val="0"/>
              <w:ind w:right="705"/>
              <w:jc w:val="center"/>
              <w:rPr>
                <w:b/>
                <w:color w:val="000000"/>
              </w:rPr>
            </w:pPr>
            <w:r>
              <w:rPr>
                <w:b/>
                <w:color w:val="000000"/>
              </w:rPr>
              <w:lastRenderedPageBreak/>
              <w:t>Conditions &amp; Reasons (if required)</w:t>
            </w:r>
          </w:p>
        </w:tc>
      </w:tr>
      <w:tr w:rsidR="008E484E" w14:paraId="4AE70C43" w14:textId="77777777" w:rsidTr="00DD03B3">
        <w:tc>
          <w:tcPr>
            <w:tcW w:w="9016" w:type="dxa"/>
            <w:gridSpan w:val="4"/>
            <w:tcBorders>
              <w:top w:val="single" w:sz="4" w:space="0" w:color="D9D9D9"/>
              <w:left w:val="single" w:sz="4" w:space="0" w:color="D9D9D9"/>
              <w:bottom w:val="single" w:sz="4" w:space="0" w:color="D9D9D9"/>
              <w:right w:val="single" w:sz="4" w:space="0" w:color="D9D9D9"/>
            </w:tcBorders>
            <w:shd w:val="clear" w:color="auto" w:fill="FFFFFF"/>
          </w:tcPr>
          <w:p w14:paraId="40710559" w14:textId="3AC41307" w:rsidR="00DC30ED" w:rsidRPr="00DD03B3" w:rsidRDefault="00FD4C24" w:rsidP="00EC0DA2">
            <w:pPr>
              <w:widowControl w:val="0"/>
              <w:tabs>
                <w:tab w:val="left" w:pos="90"/>
              </w:tabs>
              <w:autoSpaceDE w:val="0"/>
              <w:autoSpaceDN w:val="0"/>
              <w:adjustRightInd w:val="0"/>
              <w:spacing w:before="19"/>
              <w:ind w:right="705"/>
              <w:rPr>
                <w:color w:val="000000"/>
                <w:szCs w:val="20"/>
              </w:rPr>
            </w:pPr>
            <w:r>
              <w:rPr>
                <w:color w:val="000000"/>
                <w:szCs w:val="20"/>
              </w:rPr>
              <w:t>See above</w:t>
            </w:r>
          </w:p>
        </w:tc>
      </w:tr>
      <w:tr w:rsidR="008E484E" w14:paraId="2D1B08E5" w14:textId="77777777" w:rsidTr="006E6308">
        <w:trPr>
          <w:trHeight w:val="352"/>
        </w:trPr>
        <w:tc>
          <w:tcPr>
            <w:tcW w:w="1422" w:type="dxa"/>
            <w:tcBorders>
              <w:top w:val="single" w:sz="4" w:space="0" w:color="D9D9D9"/>
              <w:left w:val="single" w:sz="4" w:space="0" w:color="D9D9D9"/>
              <w:bottom w:val="single" w:sz="4" w:space="0" w:color="D9D9D9"/>
              <w:right w:val="single" w:sz="4" w:space="0" w:color="D9D9D9"/>
            </w:tcBorders>
            <w:shd w:val="clear" w:color="auto" w:fill="F2F2F2"/>
            <w:hideMark/>
          </w:tcPr>
          <w:p w14:paraId="1CCE3385" w14:textId="77777777" w:rsidR="00DC30ED" w:rsidRPr="006E6308" w:rsidRDefault="00BF4700" w:rsidP="005F2FE9">
            <w:pPr>
              <w:widowControl w:val="0"/>
              <w:tabs>
                <w:tab w:val="left" w:pos="90"/>
              </w:tabs>
              <w:autoSpaceDE w:val="0"/>
              <w:autoSpaceDN w:val="0"/>
              <w:adjustRightInd w:val="0"/>
              <w:spacing w:before="19"/>
              <w:ind w:right="705"/>
              <w:rPr>
                <w:b/>
                <w:color w:val="000000"/>
              </w:rPr>
            </w:pPr>
            <w:r w:rsidRPr="006E6308">
              <w:rPr>
                <w:b/>
                <w:color w:val="000000"/>
              </w:rPr>
              <w:t xml:space="preserve">Date:  </w:t>
            </w:r>
          </w:p>
        </w:tc>
        <w:tc>
          <w:tcPr>
            <w:tcW w:w="2117" w:type="dxa"/>
            <w:tcBorders>
              <w:top w:val="single" w:sz="4" w:space="0" w:color="D9D9D9"/>
              <w:left w:val="single" w:sz="4" w:space="0" w:color="D9D9D9"/>
              <w:bottom w:val="single" w:sz="4" w:space="0" w:color="D9D9D9"/>
              <w:right w:val="single" w:sz="4" w:space="0" w:color="D9D9D9"/>
            </w:tcBorders>
            <w:shd w:val="clear" w:color="auto" w:fill="FFFFFF"/>
          </w:tcPr>
          <w:p w14:paraId="2D9B2C3E" w14:textId="0EDC2197" w:rsidR="00DC30ED" w:rsidRPr="006E6308" w:rsidRDefault="00B34D16" w:rsidP="005F2FE9">
            <w:pPr>
              <w:widowControl w:val="0"/>
              <w:tabs>
                <w:tab w:val="left" w:pos="90"/>
              </w:tabs>
              <w:autoSpaceDE w:val="0"/>
              <w:autoSpaceDN w:val="0"/>
              <w:adjustRightInd w:val="0"/>
              <w:spacing w:before="19"/>
              <w:ind w:right="705"/>
              <w:rPr>
                <w:color w:val="000000"/>
              </w:rPr>
            </w:pPr>
            <w:r>
              <w:rPr>
                <w:color w:val="000000"/>
              </w:rPr>
              <w:t>1</w:t>
            </w:r>
            <w:r w:rsidR="00FD4C24">
              <w:rPr>
                <w:color w:val="000000"/>
              </w:rPr>
              <w:t>7</w:t>
            </w:r>
            <w:r>
              <w:rPr>
                <w:color w:val="000000"/>
              </w:rPr>
              <w:t>.4.23</w:t>
            </w:r>
          </w:p>
        </w:tc>
        <w:tc>
          <w:tcPr>
            <w:tcW w:w="1418" w:type="dxa"/>
            <w:tcBorders>
              <w:top w:val="single" w:sz="4" w:space="0" w:color="D9D9D9"/>
              <w:left w:val="single" w:sz="4" w:space="0" w:color="D9D9D9"/>
              <w:bottom w:val="single" w:sz="4" w:space="0" w:color="D9D9D9"/>
              <w:right w:val="single" w:sz="4" w:space="0" w:color="D9D9D9"/>
            </w:tcBorders>
            <w:shd w:val="clear" w:color="auto" w:fill="F2F2F2"/>
            <w:hideMark/>
          </w:tcPr>
          <w:p w14:paraId="34FCFF78" w14:textId="77777777" w:rsidR="00DC30ED" w:rsidRPr="006E6308" w:rsidRDefault="00BF4700" w:rsidP="005F2FE9">
            <w:pPr>
              <w:widowControl w:val="0"/>
              <w:tabs>
                <w:tab w:val="left" w:pos="90"/>
              </w:tabs>
              <w:autoSpaceDE w:val="0"/>
              <w:autoSpaceDN w:val="0"/>
              <w:adjustRightInd w:val="0"/>
              <w:spacing w:before="19"/>
              <w:ind w:right="705"/>
              <w:rPr>
                <w:b/>
                <w:color w:val="000000"/>
              </w:rPr>
            </w:pPr>
            <w:r w:rsidRPr="006E6308">
              <w:rPr>
                <w:b/>
                <w:color w:val="000000"/>
              </w:rPr>
              <w:t>Signed:</w:t>
            </w:r>
          </w:p>
        </w:tc>
        <w:tc>
          <w:tcPr>
            <w:tcW w:w="4059" w:type="dxa"/>
            <w:tcBorders>
              <w:top w:val="single" w:sz="4" w:space="0" w:color="D9D9D9"/>
              <w:left w:val="single" w:sz="4" w:space="0" w:color="D9D9D9"/>
              <w:bottom w:val="single" w:sz="4" w:space="0" w:color="D9D9D9"/>
              <w:right w:val="single" w:sz="4" w:space="0" w:color="D9D9D9"/>
            </w:tcBorders>
            <w:shd w:val="clear" w:color="auto" w:fill="FFFFFF"/>
          </w:tcPr>
          <w:p w14:paraId="68E17A3B" w14:textId="0B823CEF" w:rsidR="00DC30ED" w:rsidRPr="00DD03B3" w:rsidRDefault="00B34D16" w:rsidP="005F2FE9">
            <w:pPr>
              <w:ind w:right="705"/>
              <w:rPr>
                <w:szCs w:val="20"/>
              </w:rPr>
            </w:pPr>
            <w:r>
              <w:rPr>
                <w:szCs w:val="20"/>
              </w:rPr>
              <w:t>B. Crafer</w:t>
            </w:r>
          </w:p>
        </w:tc>
      </w:tr>
    </w:tbl>
    <w:p w14:paraId="0130FC68" w14:textId="77777777" w:rsidR="00DC30ED" w:rsidRPr="00674329" w:rsidRDefault="00000000" w:rsidP="00DC30ED"/>
    <w:sectPr w:rsidR="00DC30ED" w:rsidRPr="00674329" w:rsidSect="000B3190">
      <w:footerReference w:type="default" r:id="rId8"/>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32164" w14:textId="77777777" w:rsidR="006D3E76" w:rsidRDefault="006D3E76">
      <w:r>
        <w:separator/>
      </w:r>
    </w:p>
  </w:endnote>
  <w:endnote w:type="continuationSeparator" w:id="0">
    <w:p w14:paraId="5E9E9A75" w14:textId="77777777" w:rsidR="006D3E76" w:rsidRDefault="006D3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7F94C3" w14:textId="0567EE26" w:rsidR="002A6E9E" w:rsidRDefault="00BF4700">
    <w:pPr>
      <w:pStyle w:val="Footer"/>
    </w:pPr>
    <w:r>
      <w:rPr>
        <w:noProof/>
      </w:rPr>
      <mc:AlternateContent>
        <mc:Choice Requires="wps">
          <w:drawing>
            <wp:anchor distT="0" distB="0" distL="114300" distR="114300" simplePos="0" relativeHeight="251658240" behindDoc="0" locked="0" layoutInCell="0" allowOverlap="1" wp14:anchorId="359A4CE7" wp14:editId="40512E3F">
              <wp:simplePos x="0" y="0"/>
              <wp:positionH relativeFrom="page">
                <wp:posOffset>0</wp:posOffset>
              </wp:positionH>
              <wp:positionV relativeFrom="page">
                <wp:posOffset>9954895</wp:posOffset>
              </wp:positionV>
              <wp:extent cx="7560310" cy="546735"/>
              <wp:effectExtent l="0" t="1270" r="2540" b="4445"/>
              <wp:wrapNone/>
              <wp:docPr id="2" name="MSIPCM75614dc8bd816ff81061ea86" descr="{&quot;HashCode&quot;:1278179882,&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546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7B851673" w14:textId="48B5FCD6" w:rsidR="002A6E9E" w:rsidRPr="00BF4700" w:rsidRDefault="00BF4700" w:rsidP="00BF4700">
                          <w:pPr>
                            <w:jc w:val="left"/>
                            <w:rPr>
                              <w:rFonts w:ascii="Calibri" w:hAnsi="Calibri" w:cs="Calibri"/>
                              <w:color w:val="000000"/>
                              <w:sz w:val="20"/>
                            </w:rPr>
                          </w:pPr>
                          <w:r w:rsidRPr="00BF4700">
                            <w:rPr>
                              <w:rFonts w:ascii="Calibri" w:hAnsi="Calibri" w:cs="Calibri"/>
                              <w:color w:val="000000"/>
                              <w:sz w:val="20"/>
                            </w:rPr>
                            <w:t>Public: Information that can be seen and used by everyone inside and outside the Council.</w:t>
                          </w: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359A4CE7" id="_x0000_t202" coordsize="21600,21600" o:spt="202" path="m,l,21600r21600,l21600,xe">
              <v:stroke joinstyle="miter"/>
              <v:path gradientshapeok="t" o:connecttype="rect"/>
            </v:shapetype>
            <v:shape id="MSIPCM75614dc8bd816ff81061ea86" o:spid="_x0000_s1026" type="#_x0000_t202" alt="{&quot;HashCode&quot;:1278179882,&quot;Height&quot;:841.0,&quot;Width&quot;:595.0,&quot;Placement&quot;:&quot;Footer&quot;,&quot;Index&quot;:&quot;Primary&quot;,&quot;Section&quot;:1,&quot;Top&quot;:0.0,&quot;Left&quot;:0.0}" style="position:absolute;left:0;text-align:left;margin-left:0;margin-top:783.85pt;width:595.3pt;height:4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" o:allowincell="f" filled="f" stroked="f" strokeweight=".5pt">
              <v:textbox inset="20pt,0,,0">
                <w:txbxContent>
                  <w:p w14:paraId="7B851673" w14:textId="48B5FCD6" w:rsidR="002A6E9E" w:rsidRPr="00BF4700" w:rsidRDefault="00BF4700" w:rsidP="00BF4700">
                    <w:pPr>
                      <w:jc w:val="left"/>
                      <w:rPr>
                        <w:rFonts w:ascii="Calibri" w:hAnsi="Calibri" w:cs="Calibri"/>
                        <w:color w:val="000000"/>
                        <w:sz w:val="20"/>
                      </w:rPr>
                    </w:pPr>
                    <w:r w:rsidRPr="00BF4700">
                      <w:rPr>
                        <w:rFonts w:ascii="Calibri" w:hAnsi="Calibri" w:cs="Calibri"/>
                        <w:color w:val="000000"/>
                        <w:sz w:val="20"/>
                      </w:rPr>
                      <w:t>Public: Information that can be seen and used by everyone inside and outside the Council.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1B866" w14:textId="77777777" w:rsidR="006D3E76" w:rsidRDefault="006D3E76">
      <w:r>
        <w:separator/>
      </w:r>
    </w:p>
  </w:footnote>
  <w:footnote w:type="continuationSeparator" w:id="0">
    <w:p w14:paraId="4340763F" w14:textId="77777777" w:rsidR="006D3E76" w:rsidRDefault="006D3E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F31D3D"/>
    <w:multiLevelType w:val="hybridMultilevel"/>
    <w:tmpl w:val="E2F097AC"/>
    <w:lvl w:ilvl="0" w:tplc="55FE7126">
      <w:start w:val="1"/>
      <w:numFmt w:val="bullet"/>
      <w:lvlText w:val=""/>
      <w:lvlJc w:val="left"/>
      <w:pPr>
        <w:tabs>
          <w:tab w:val="num" w:pos="900"/>
        </w:tabs>
        <w:ind w:left="900" w:hanging="360"/>
      </w:pPr>
      <w:rPr>
        <w:rFonts w:ascii="Symbol" w:hAnsi="Symbol" w:hint="default"/>
      </w:rPr>
    </w:lvl>
    <w:lvl w:ilvl="1" w:tplc="2EF82810">
      <w:start w:val="1"/>
      <w:numFmt w:val="decimal"/>
      <w:lvlText w:val="%2."/>
      <w:lvlJc w:val="left"/>
      <w:pPr>
        <w:tabs>
          <w:tab w:val="num" w:pos="1440"/>
        </w:tabs>
        <w:ind w:left="1440" w:hanging="360"/>
      </w:pPr>
    </w:lvl>
    <w:lvl w:ilvl="2" w:tplc="5C942EC0">
      <w:start w:val="1"/>
      <w:numFmt w:val="decimal"/>
      <w:lvlText w:val="%3."/>
      <w:lvlJc w:val="left"/>
      <w:pPr>
        <w:tabs>
          <w:tab w:val="num" w:pos="2160"/>
        </w:tabs>
        <w:ind w:left="2160" w:hanging="360"/>
      </w:pPr>
    </w:lvl>
    <w:lvl w:ilvl="3" w:tplc="E84408FE">
      <w:start w:val="1"/>
      <w:numFmt w:val="decimal"/>
      <w:lvlText w:val="%4."/>
      <w:lvlJc w:val="left"/>
      <w:pPr>
        <w:tabs>
          <w:tab w:val="num" w:pos="2880"/>
        </w:tabs>
        <w:ind w:left="2880" w:hanging="360"/>
      </w:pPr>
    </w:lvl>
    <w:lvl w:ilvl="4" w:tplc="605C46FE">
      <w:start w:val="1"/>
      <w:numFmt w:val="decimal"/>
      <w:lvlText w:val="%5."/>
      <w:lvlJc w:val="left"/>
      <w:pPr>
        <w:tabs>
          <w:tab w:val="num" w:pos="3600"/>
        </w:tabs>
        <w:ind w:left="3600" w:hanging="360"/>
      </w:pPr>
    </w:lvl>
    <w:lvl w:ilvl="5" w:tplc="E3B8A6CE">
      <w:start w:val="1"/>
      <w:numFmt w:val="decimal"/>
      <w:lvlText w:val="%6."/>
      <w:lvlJc w:val="left"/>
      <w:pPr>
        <w:tabs>
          <w:tab w:val="num" w:pos="4320"/>
        </w:tabs>
        <w:ind w:left="4320" w:hanging="360"/>
      </w:pPr>
    </w:lvl>
    <w:lvl w:ilvl="6" w:tplc="9DCC4136">
      <w:start w:val="1"/>
      <w:numFmt w:val="decimal"/>
      <w:lvlText w:val="%7."/>
      <w:lvlJc w:val="left"/>
      <w:pPr>
        <w:tabs>
          <w:tab w:val="num" w:pos="5040"/>
        </w:tabs>
        <w:ind w:left="5040" w:hanging="360"/>
      </w:pPr>
    </w:lvl>
    <w:lvl w:ilvl="7" w:tplc="333000DC">
      <w:start w:val="1"/>
      <w:numFmt w:val="decimal"/>
      <w:lvlText w:val="%8."/>
      <w:lvlJc w:val="left"/>
      <w:pPr>
        <w:tabs>
          <w:tab w:val="num" w:pos="5760"/>
        </w:tabs>
        <w:ind w:left="5760" w:hanging="360"/>
      </w:pPr>
    </w:lvl>
    <w:lvl w:ilvl="8" w:tplc="3716BC60">
      <w:start w:val="1"/>
      <w:numFmt w:val="decimal"/>
      <w:lvlText w:val="%9."/>
      <w:lvlJc w:val="left"/>
      <w:pPr>
        <w:tabs>
          <w:tab w:val="num" w:pos="6480"/>
        </w:tabs>
        <w:ind w:left="6480" w:hanging="360"/>
      </w:pPr>
    </w:lvl>
  </w:abstractNum>
  <w:abstractNum w:abstractNumId="1" w15:restartNumberingAfterBreak="0">
    <w:nsid w:val="392511A6"/>
    <w:multiLevelType w:val="hybridMultilevel"/>
    <w:tmpl w:val="8F2AD4EC"/>
    <w:lvl w:ilvl="0" w:tplc="1EF27E18">
      <w:start w:val="1"/>
      <w:numFmt w:val="bullet"/>
      <w:lvlText w:val=""/>
      <w:lvlJc w:val="left"/>
      <w:pPr>
        <w:ind w:left="360" w:hanging="360"/>
      </w:pPr>
      <w:rPr>
        <w:rFonts w:ascii="Symbol" w:hAnsi="Symbol" w:hint="default"/>
      </w:rPr>
    </w:lvl>
    <w:lvl w:ilvl="1" w:tplc="DF0A116E" w:tentative="1">
      <w:start w:val="1"/>
      <w:numFmt w:val="bullet"/>
      <w:lvlText w:val="o"/>
      <w:lvlJc w:val="left"/>
      <w:pPr>
        <w:ind w:left="1080" w:hanging="360"/>
      </w:pPr>
      <w:rPr>
        <w:rFonts w:ascii="Courier New" w:hAnsi="Courier New" w:cs="Courier New" w:hint="default"/>
      </w:rPr>
    </w:lvl>
    <w:lvl w:ilvl="2" w:tplc="203AB12E" w:tentative="1">
      <w:start w:val="1"/>
      <w:numFmt w:val="bullet"/>
      <w:lvlText w:val=""/>
      <w:lvlJc w:val="left"/>
      <w:pPr>
        <w:ind w:left="1800" w:hanging="360"/>
      </w:pPr>
      <w:rPr>
        <w:rFonts w:ascii="Wingdings" w:hAnsi="Wingdings" w:hint="default"/>
      </w:rPr>
    </w:lvl>
    <w:lvl w:ilvl="3" w:tplc="E5B0255A" w:tentative="1">
      <w:start w:val="1"/>
      <w:numFmt w:val="bullet"/>
      <w:lvlText w:val=""/>
      <w:lvlJc w:val="left"/>
      <w:pPr>
        <w:ind w:left="2520" w:hanging="360"/>
      </w:pPr>
      <w:rPr>
        <w:rFonts w:ascii="Symbol" w:hAnsi="Symbol" w:hint="default"/>
      </w:rPr>
    </w:lvl>
    <w:lvl w:ilvl="4" w:tplc="4A84FED6" w:tentative="1">
      <w:start w:val="1"/>
      <w:numFmt w:val="bullet"/>
      <w:lvlText w:val="o"/>
      <w:lvlJc w:val="left"/>
      <w:pPr>
        <w:ind w:left="3240" w:hanging="360"/>
      </w:pPr>
      <w:rPr>
        <w:rFonts w:ascii="Courier New" w:hAnsi="Courier New" w:cs="Courier New" w:hint="default"/>
      </w:rPr>
    </w:lvl>
    <w:lvl w:ilvl="5" w:tplc="1EA62746" w:tentative="1">
      <w:start w:val="1"/>
      <w:numFmt w:val="bullet"/>
      <w:lvlText w:val=""/>
      <w:lvlJc w:val="left"/>
      <w:pPr>
        <w:ind w:left="3960" w:hanging="360"/>
      </w:pPr>
      <w:rPr>
        <w:rFonts w:ascii="Wingdings" w:hAnsi="Wingdings" w:hint="default"/>
      </w:rPr>
    </w:lvl>
    <w:lvl w:ilvl="6" w:tplc="310CF388" w:tentative="1">
      <w:start w:val="1"/>
      <w:numFmt w:val="bullet"/>
      <w:lvlText w:val=""/>
      <w:lvlJc w:val="left"/>
      <w:pPr>
        <w:ind w:left="4680" w:hanging="360"/>
      </w:pPr>
      <w:rPr>
        <w:rFonts w:ascii="Symbol" w:hAnsi="Symbol" w:hint="default"/>
      </w:rPr>
    </w:lvl>
    <w:lvl w:ilvl="7" w:tplc="61FC6F04" w:tentative="1">
      <w:start w:val="1"/>
      <w:numFmt w:val="bullet"/>
      <w:lvlText w:val="o"/>
      <w:lvlJc w:val="left"/>
      <w:pPr>
        <w:ind w:left="5400" w:hanging="360"/>
      </w:pPr>
      <w:rPr>
        <w:rFonts w:ascii="Courier New" w:hAnsi="Courier New" w:cs="Courier New" w:hint="default"/>
      </w:rPr>
    </w:lvl>
    <w:lvl w:ilvl="8" w:tplc="7E3E92E2" w:tentative="1">
      <w:start w:val="1"/>
      <w:numFmt w:val="bullet"/>
      <w:lvlText w:val=""/>
      <w:lvlJc w:val="left"/>
      <w:pPr>
        <w:ind w:left="6120" w:hanging="360"/>
      </w:pPr>
      <w:rPr>
        <w:rFonts w:ascii="Wingdings" w:hAnsi="Wingdings" w:hint="default"/>
      </w:rPr>
    </w:lvl>
  </w:abstractNum>
  <w:abstractNum w:abstractNumId="2" w15:restartNumberingAfterBreak="0">
    <w:nsid w:val="3AF80191"/>
    <w:multiLevelType w:val="hybridMultilevel"/>
    <w:tmpl w:val="1CF2BBF8"/>
    <w:lvl w:ilvl="0" w:tplc="F290484E">
      <w:start w:val="1"/>
      <w:numFmt w:val="bullet"/>
      <w:lvlText w:val=""/>
      <w:lvlJc w:val="left"/>
      <w:pPr>
        <w:ind w:left="360" w:hanging="360"/>
      </w:pPr>
      <w:rPr>
        <w:rFonts w:ascii="Symbol" w:hAnsi="Symbol" w:hint="default"/>
        <w:sz w:val="24"/>
        <w:szCs w:val="24"/>
      </w:rPr>
    </w:lvl>
    <w:lvl w:ilvl="1" w:tplc="32A2F068" w:tentative="1">
      <w:start w:val="1"/>
      <w:numFmt w:val="bullet"/>
      <w:lvlText w:val="o"/>
      <w:lvlJc w:val="left"/>
      <w:pPr>
        <w:ind w:left="1080" w:hanging="360"/>
      </w:pPr>
      <w:rPr>
        <w:rFonts w:ascii="Courier New" w:hAnsi="Courier New" w:cs="Courier New" w:hint="default"/>
      </w:rPr>
    </w:lvl>
    <w:lvl w:ilvl="2" w:tplc="55F40040" w:tentative="1">
      <w:start w:val="1"/>
      <w:numFmt w:val="bullet"/>
      <w:lvlText w:val=""/>
      <w:lvlJc w:val="left"/>
      <w:pPr>
        <w:ind w:left="1800" w:hanging="360"/>
      </w:pPr>
      <w:rPr>
        <w:rFonts w:ascii="Wingdings" w:hAnsi="Wingdings" w:hint="default"/>
      </w:rPr>
    </w:lvl>
    <w:lvl w:ilvl="3" w:tplc="D6B6B510" w:tentative="1">
      <w:start w:val="1"/>
      <w:numFmt w:val="bullet"/>
      <w:lvlText w:val=""/>
      <w:lvlJc w:val="left"/>
      <w:pPr>
        <w:ind w:left="2520" w:hanging="360"/>
      </w:pPr>
      <w:rPr>
        <w:rFonts w:ascii="Symbol" w:hAnsi="Symbol" w:hint="default"/>
      </w:rPr>
    </w:lvl>
    <w:lvl w:ilvl="4" w:tplc="9512381C" w:tentative="1">
      <w:start w:val="1"/>
      <w:numFmt w:val="bullet"/>
      <w:lvlText w:val="o"/>
      <w:lvlJc w:val="left"/>
      <w:pPr>
        <w:ind w:left="3240" w:hanging="360"/>
      </w:pPr>
      <w:rPr>
        <w:rFonts w:ascii="Courier New" w:hAnsi="Courier New" w:cs="Courier New" w:hint="default"/>
      </w:rPr>
    </w:lvl>
    <w:lvl w:ilvl="5" w:tplc="DC206BA0" w:tentative="1">
      <w:start w:val="1"/>
      <w:numFmt w:val="bullet"/>
      <w:lvlText w:val=""/>
      <w:lvlJc w:val="left"/>
      <w:pPr>
        <w:ind w:left="3960" w:hanging="360"/>
      </w:pPr>
      <w:rPr>
        <w:rFonts w:ascii="Wingdings" w:hAnsi="Wingdings" w:hint="default"/>
      </w:rPr>
    </w:lvl>
    <w:lvl w:ilvl="6" w:tplc="3DD212E6" w:tentative="1">
      <w:start w:val="1"/>
      <w:numFmt w:val="bullet"/>
      <w:lvlText w:val=""/>
      <w:lvlJc w:val="left"/>
      <w:pPr>
        <w:ind w:left="4680" w:hanging="360"/>
      </w:pPr>
      <w:rPr>
        <w:rFonts w:ascii="Symbol" w:hAnsi="Symbol" w:hint="default"/>
      </w:rPr>
    </w:lvl>
    <w:lvl w:ilvl="7" w:tplc="7F9E6388" w:tentative="1">
      <w:start w:val="1"/>
      <w:numFmt w:val="bullet"/>
      <w:lvlText w:val="o"/>
      <w:lvlJc w:val="left"/>
      <w:pPr>
        <w:ind w:left="5400" w:hanging="360"/>
      </w:pPr>
      <w:rPr>
        <w:rFonts w:ascii="Courier New" w:hAnsi="Courier New" w:cs="Courier New" w:hint="default"/>
      </w:rPr>
    </w:lvl>
    <w:lvl w:ilvl="8" w:tplc="BE9E49A6" w:tentative="1">
      <w:start w:val="1"/>
      <w:numFmt w:val="bullet"/>
      <w:lvlText w:val=""/>
      <w:lvlJc w:val="left"/>
      <w:pPr>
        <w:ind w:left="6120" w:hanging="360"/>
      </w:pPr>
      <w:rPr>
        <w:rFonts w:ascii="Wingdings" w:hAnsi="Wingdings" w:hint="default"/>
      </w:rPr>
    </w:lvl>
  </w:abstractNum>
  <w:abstractNum w:abstractNumId="3" w15:restartNumberingAfterBreak="0">
    <w:nsid w:val="48FC2486"/>
    <w:multiLevelType w:val="hybridMultilevel"/>
    <w:tmpl w:val="B7745AD2"/>
    <w:lvl w:ilvl="0" w:tplc="61988570">
      <w:start w:val="1"/>
      <w:numFmt w:val="bullet"/>
      <w:lvlText w:val=""/>
      <w:lvlJc w:val="left"/>
      <w:pPr>
        <w:ind w:left="360" w:hanging="360"/>
      </w:pPr>
      <w:rPr>
        <w:rFonts w:ascii="Symbol" w:hAnsi="Symbol" w:hint="default"/>
      </w:rPr>
    </w:lvl>
    <w:lvl w:ilvl="1" w:tplc="8B70A9FA" w:tentative="1">
      <w:start w:val="1"/>
      <w:numFmt w:val="bullet"/>
      <w:lvlText w:val="o"/>
      <w:lvlJc w:val="left"/>
      <w:pPr>
        <w:ind w:left="1080" w:hanging="360"/>
      </w:pPr>
      <w:rPr>
        <w:rFonts w:ascii="Courier New" w:hAnsi="Courier New" w:cs="Courier New" w:hint="default"/>
      </w:rPr>
    </w:lvl>
    <w:lvl w:ilvl="2" w:tplc="602284AC" w:tentative="1">
      <w:start w:val="1"/>
      <w:numFmt w:val="bullet"/>
      <w:lvlText w:val=""/>
      <w:lvlJc w:val="left"/>
      <w:pPr>
        <w:ind w:left="1800" w:hanging="360"/>
      </w:pPr>
      <w:rPr>
        <w:rFonts w:ascii="Wingdings" w:hAnsi="Wingdings" w:hint="default"/>
      </w:rPr>
    </w:lvl>
    <w:lvl w:ilvl="3" w:tplc="3280A54A" w:tentative="1">
      <w:start w:val="1"/>
      <w:numFmt w:val="bullet"/>
      <w:lvlText w:val=""/>
      <w:lvlJc w:val="left"/>
      <w:pPr>
        <w:ind w:left="2520" w:hanging="360"/>
      </w:pPr>
      <w:rPr>
        <w:rFonts w:ascii="Symbol" w:hAnsi="Symbol" w:hint="default"/>
      </w:rPr>
    </w:lvl>
    <w:lvl w:ilvl="4" w:tplc="77E636E0" w:tentative="1">
      <w:start w:val="1"/>
      <w:numFmt w:val="bullet"/>
      <w:lvlText w:val="o"/>
      <w:lvlJc w:val="left"/>
      <w:pPr>
        <w:ind w:left="3240" w:hanging="360"/>
      </w:pPr>
      <w:rPr>
        <w:rFonts w:ascii="Courier New" w:hAnsi="Courier New" w:cs="Courier New" w:hint="default"/>
      </w:rPr>
    </w:lvl>
    <w:lvl w:ilvl="5" w:tplc="9940D7F4" w:tentative="1">
      <w:start w:val="1"/>
      <w:numFmt w:val="bullet"/>
      <w:lvlText w:val=""/>
      <w:lvlJc w:val="left"/>
      <w:pPr>
        <w:ind w:left="3960" w:hanging="360"/>
      </w:pPr>
      <w:rPr>
        <w:rFonts w:ascii="Wingdings" w:hAnsi="Wingdings" w:hint="default"/>
      </w:rPr>
    </w:lvl>
    <w:lvl w:ilvl="6" w:tplc="3B9AED82" w:tentative="1">
      <w:start w:val="1"/>
      <w:numFmt w:val="bullet"/>
      <w:lvlText w:val=""/>
      <w:lvlJc w:val="left"/>
      <w:pPr>
        <w:ind w:left="4680" w:hanging="360"/>
      </w:pPr>
      <w:rPr>
        <w:rFonts w:ascii="Symbol" w:hAnsi="Symbol" w:hint="default"/>
      </w:rPr>
    </w:lvl>
    <w:lvl w:ilvl="7" w:tplc="2354ADFA" w:tentative="1">
      <w:start w:val="1"/>
      <w:numFmt w:val="bullet"/>
      <w:lvlText w:val="o"/>
      <w:lvlJc w:val="left"/>
      <w:pPr>
        <w:ind w:left="5400" w:hanging="360"/>
      </w:pPr>
      <w:rPr>
        <w:rFonts w:ascii="Courier New" w:hAnsi="Courier New" w:cs="Courier New" w:hint="default"/>
      </w:rPr>
    </w:lvl>
    <w:lvl w:ilvl="8" w:tplc="BF362210" w:tentative="1">
      <w:start w:val="1"/>
      <w:numFmt w:val="bullet"/>
      <w:lvlText w:val=""/>
      <w:lvlJc w:val="left"/>
      <w:pPr>
        <w:ind w:left="6120" w:hanging="360"/>
      </w:pPr>
      <w:rPr>
        <w:rFonts w:ascii="Wingdings" w:hAnsi="Wingdings" w:hint="default"/>
      </w:rPr>
    </w:lvl>
  </w:abstractNum>
  <w:num w:numId="1" w16cid:durableId="13703713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00778445">
    <w:abstractNumId w:val="3"/>
  </w:num>
  <w:num w:numId="3" w16cid:durableId="1254511554">
    <w:abstractNumId w:val="1"/>
  </w:num>
  <w:num w:numId="4" w16cid:durableId="20324133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484E"/>
    <w:rsid w:val="0004515C"/>
    <w:rsid w:val="000D56DA"/>
    <w:rsid w:val="000E11D5"/>
    <w:rsid w:val="001D38F5"/>
    <w:rsid w:val="00291BE0"/>
    <w:rsid w:val="00384A34"/>
    <w:rsid w:val="003E0F18"/>
    <w:rsid w:val="00413486"/>
    <w:rsid w:val="004C185E"/>
    <w:rsid w:val="00592B95"/>
    <w:rsid w:val="005B7201"/>
    <w:rsid w:val="00632E4F"/>
    <w:rsid w:val="00670DF7"/>
    <w:rsid w:val="00681AF8"/>
    <w:rsid w:val="006852B1"/>
    <w:rsid w:val="006D3E76"/>
    <w:rsid w:val="0072000D"/>
    <w:rsid w:val="007B688C"/>
    <w:rsid w:val="007D1219"/>
    <w:rsid w:val="007D5FDC"/>
    <w:rsid w:val="007F6530"/>
    <w:rsid w:val="00862CE8"/>
    <w:rsid w:val="008E484E"/>
    <w:rsid w:val="009A74B0"/>
    <w:rsid w:val="00A26AA8"/>
    <w:rsid w:val="00AB26F8"/>
    <w:rsid w:val="00B346F0"/>
    <w:rsid w:val="00B34D16"/>
    <w:rsid w:val="00BD4A0E"/>
    <w:rsid w:val="00BF4700"/>
    <w:rsid w:val="00C34B66"/>
    <w:rsid w:val="00D126E8"/>
    <w:rsid w:val="00D37437"/>
    <w:rsid w:val="00E009B7"/>
    <w:rsid w:val="00EC0DA2"/>
    <w:rsid w:val="00F25CFE"/>
    <w:rsid w:val="00FD4C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579B25"/>
  <w15:docId w15:val="{52F6FD6D-0F0A-4702-A7F0-0B8C45238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en-GB"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A7FAD"/>
  </w:style>
  <w:style w:type="paragraph" w:styleId="Heading1">
    <w:name w:val="heading 1"/>
    <w:basedOn w:val="Normal"/>
    <w:next w:val="Normal"/>
    <w:link w:val="Heading1Char"/>
    <w:qFormat/>
    <w:rsid w:val="00BA7FAD"/>
    <w:pPr>
      <w:keepNext/>
      <w:outlineLvl w:val="0"/>
    </w:pPr>
  </w:style>
  <w:style w:type="paragraph" w:styleId="Heading2">
    <w:name w:val="heading 2"/>
    <w:basedOn w:val="Normal"/>
    <w:next w:val="Normal"/>
    <w:link w:val="Heading2Char"/>
    <w:uiPriority w:val="9"/>
    <w:semiHidden/>
    <w:unhideWhenUsed/>
    <w:qFormat/>
    <w:rsid w:val="00ED4387"/>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A7FAD"/>
    <w:rPr>
      <w:rFonts w:ascii="Times New Roman" w:eastAsia="Times New Roman" w:hAnsi="Times New Roman" w:cs="Times New Roman"/>
      <w:sz w:val="24"/>
      <w:szCs w:val="20"/>
    </w:rPr>
  </w:style>
  <w:style w:type="paragraph" w:styleId="FootnoteText">
    <w:name w:val="footnote text"/>
    <w:basedOn w:val="Normal"/>
    <w:link w:val="FootnoteTextChar"/>
    <w:semiHidden/>
    <w:unhideWhenUsed/>
    <w:rsid w:val="00BA7FAD"/>
  </w:style>
  <w:style w:type="character" w:customStyle="1" w:styleId="FootnoteTextChar">
    <w:name w:val="Footnote Text Char"/>
    <w:basedOn w:val="DefaultParagraphFont"/>
    <w:link w:val="FootnoteText"/>
    <w:semiHidden/>
    <w:rsid w:val="00BA7FAD"/>
    <w:rPr>
      <w:rFonts w:ascii="Times New Roman" w:eastAsia="Times New Roman" w:hAnsi="Times New Roman" w:cs="Times New Roman"/>
      <w:sz w:val="20"/>
      <w:szCs w:val="20"/>
    </w:rPr>
  </w:style>
  <w:style w:type="paragraph" w:customStyle="1" w:styleId="Enclosure">
    <w:name w:val="Enclosure"/>
    <w:basedOn w:val="BodyText"/>
    <w:next w:val="Normal"/>
    <w:rsid w:val="00BA7FAD"/>
    <w:pPr>
      <w:keepLines/>
      <w:spacing w:after="160"/>
    </w:pPr>
    <w:rPr>
      <w:lang w:val="en-US"/>
    </w:rPr>
  </w:style>
  <w:style w:type="paragraph" w:styleId="BodyText">
    <w:name w:val="Body Text"/>
    <w:basedOn w:val="Normal"/>
    <w:link w:val="BodyTextChar"/>
    <w:uiPriority w:val="99"/>
    <w:semiHidden/>
    <w:unhideWhenUsed/>
    <w:rsid w:val="00BA7FAD"/>
    <w:pPr>
      <w:spacing w:after="120"/>
    </w:pPr>
  </w:style>
  <w:style w:type="character" w:customStyle="1" w:styleId="BodyTextChar">
    <w:name w:val="Body Text Char"/>
    <w:basedOn w:val="DefaultParagraphFont"/>
    <w:link w:val="BodyText"/>
    <w:uiPriority w:val="99"/>
    <w:semiHidden/>
    <w:rsid w:val="00BA7FAD"/>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A7FAD"/>
    <w:rPr>
      <w:rFonts w:ascii="Tahoma" w:hAnsi="Tahoma" w:cs="Tahoma"/>
      <w:sz w:val="16"/>
      <w:szCs w:val="16"/>
    </w:rPr>
  </w:style>
  <w:style w:type="character" w:customStyle="1" w:styleId="BalloonTextChar">
    <w:name w:val="Balloon Text Char"/>
    <w:basedOn w:val="DefaultParagraphFont"/>
    <w:link w:val="BalloonText"/>
    <w:uiPriority w:val="99"/>
    <w:semiHidden/>
    <w:rsid w:val="00BA7FAD"/>
    <w:rPr>
      <w:rFonts w:ascii="Tahoma" w:eastAsia="Times New Roman" w:hAnsi="Tahoma" w:cs="Tahoma"/>
      <w:sz w:val="16"/>
      <w:szCs w:val="16"/>
    </w:rPr>
  </w:style>
  <w:style w:type="character" w:customStyle="1" w:styleId="Heading2Char">
    <w:name w:val="Heading 2 Char"/>
    <w:basedOn w:val="DefaultParagraphFont"/>
    <w:link w:val="Heading2"/>
    <w:uiPriority w:val="9"/>
    <w:semiHidden/>
    <w:rsid w:val="00ED4387"/>
    <w:rPr>
      <w:rFonts w:asciiTheme="majorHAnsi" w:eastAsiaTheme="majorEastAsia" w:hAnsiTheme="majorHAnsi" w:cstheme="majorBidi"/>
      <w:b/>
      <w:bCs/>
      <w:color w:val="4F81BD" w:themeColor="accent1"/>
      <w:sz w:val="26"/>
      <w:szCs w:val="26"/>
    </w:rPr>
  </w:style>
  <w:style w:type="paragraph" w:styleId="BodyTextIndent">
    <w:name w:val="Body Text Indent"/>
    <w:basedOn w:val="Normal"/>
    <w:link w:val="BodyTextIndentChar"/>
    <w:uiPriority w:val="99"/>
    <w:semiHidden/>
    <w:unhideWhenUsed/>
    <w:rsid w:val="00ED4387"/>
    <w:pPr>
      <w:spacing w:after="120"/>
      <w:ind w:left="283"/>
    </w:pPr>
  </w:style>
  <w:style w:type="character" w:customStyle="1" w:styleId="BodyTextIndentChar">
    <w:name w:val="Body Text Indent Char"/>
    <w:basedOn w:val="DefaultParagraphFont"/>
    <w:link w:val="BodyTextIndent"/>
    <w:uiPriority w:val="99"/>
    <w:semiHidden/>
    <w:rsid w:val="00ED4387"/>
    <w:rPr>
      <w:rFonts w:ascii="Times New Roman" w:eastAsia="Times New Roman" w:hAnsi="Times New Roman" w:cs="Times New Roman"/>
      <w:sz w:val="20"/>
      <w:szCs w:val="20"/>
    </w:rPr>
  </w:style>
  <w:style w:type="character" w:styleId="Hyperlink">
    <w:name w:val="Hyperlink"/>
    <w:unhideWhenUsed/>
    <w:rsid w:val="00ED4387"/>
    <w:rPr>
      <w:color w:val="0000FF"/>
      <w:u w:val="single"/>
    </w:rPr>
  </w:style>
  <w:style w:type="paragraph" w:styleId="Header">
    <w:name w:val="header"/>
    <w:basedOn w:val="Normal"/>
    <w:link w:val="HeaderChar"/>
    <w:unhideWhenUsed/>
    <w:rsid w:val="00ED4387"/>
    <w:pPr>
      <w:tabs>
        <w:tab w:val="center" w:pos="4153"/>
        <w:tab w:val="right" w:pos="8306"/>
      </w:tabs>
    </w:pPr>
  </w:style>
  <w:style w:type="character" w:customStyle="1" w:styleId="HeaderChar">
    <w:name w:val="Header Char"/>
    <w:basedOn w:val="DefaultParagraphFont"/>
    <w:link w:val="Header"/>
    <w:rsid w:val="00ED4387"/>
    <w:rPr>
      <w:rFonts w:ascii="Times New Roman" w:eastAsia="Times New Roman" w:hAnsi="Times New Roman" w:cs="Times New Roman"/>
      <w:sz w:val="20"/>
      <w:szCs w:val="20"/>
    </w:rPr>
  </w:style>
  <w:style w:type="paragraph" w:styleId="BlockText">
    <w:name w:val="Block Text"/>
    <w:basedOn w:val="Normal"/>
    <w:unhideWhenUsed/>
    <w:rsid w:val="00ED4387"/>
    <w:pPr>
      <w:ind w:left="-426" w:right="-285"/>
    </w:pPr>
    <w:rPr>
      <w:b/>
    </w:rPr>
  </w:style>
  <w:style w:type="paragraph" w:styleId="Footer">
    <w:name w:val="footer"/>
    <w:basedOn w:val="Normal"/>
    <w:link w:val="FooterChar"/>
    <w:uiPriority w:val="99"/>
    <w:unhideWhenUsed/>
    <w:rsid w:val="00B64348"/>
    <w:pPr>
      <w:tabs>
        <w:tab w:val="center" w:pos="4513"/>
        <w:tab w:val="right" w:pos="9026"/>
      </w:tabs>
    </w:pPr>
  </w:style>
  <w:style w:type="character" w:customStyle="1" w:styleId="FooterChar">
    <w:name w:val="Footer Char"/>
    <w:basedOn w:val="DefaultParagraphFont"/>
    <w:link w:val="Footer"/>
    <w:uiPriority w:val="99"/>
    <w:rsid w:val="00B64348"/>
    <w:rPr>
      <w:rFonts w:ascii="Times New Roman" w:eastAsia="Times New Roman" w:hAnsi="Times New Roman" w:cs="Times New Roman"/>
      <w:sz w:val="20"/>
      <w:szCs w:val="20"/>
    </w:rPr>
  </w:style>
  <w:style w:type="paragraph" w:styleId="NoSpacing">
    <w:name w:val="No Spacing"/>
    <w:uiPriority w:val="1"/>
    <w:qFormat/>
    <w:rsid w:val="0017729F"/>
  </w:style>
  <w:style w:type="paragraph" w:styleId="ListParagraph">
    <w:name w:val="List Paragraph"/>
    <w:basedOn w:val="Normal"/>
    <w:uiPriority w:val="34"/>
    <w:qFormat/>
    <w:rsid w:val="007832F4"/>
    <w:pPr>
      <w:ind w:left="720"/>
      <w:contextualSpacing/>
    </w:pPr>
  </w:style>
  <w:style w:type="table" w:styleId="TableGrid">
    <w:name w:val="Table Grid"/>
    <w:basedOn w:val="TableNormal"/>
    <w:uiPriority w:val="59"/>
    <w:rsid w:val="000A08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999326-5083-4E6D-BAA3-96B2712E3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2734</Words>
  <Characters>15587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18285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Kalon Holt</dc:creator>
  <cp:lastModifiedBy>Mark Croucher</cp:lastModifiedBy>
  <cp:revision>2</cp:revision>
  <dcterms:created xsi:type="dcterms:W3CDTF">2023-05-02T10:34:00Z</dcterms:created>
  <dcterms:modified xsi:type="dcterms:W3CDTF">2023-05-02T10:34:00Z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5dd3dda-21fb-48ab-b79c-1e2065b6ca12_Enabled">
    <vt:lpwstr>true</vt:lpwstr>
  </property>
  <property fmtid="{D5CDD505-2E9C-101B-9397-08002B2CF9AE}" pid="3" name="MSIP_Label_b5dd3dda-21fb-48ab-b79c-1e2065b6ca12_SetDate">
    <vt:lpwstr>2023-02-13T09:53:56Z</vt:lpwstr>
  </property>
  <property fmtid="{D5CDD505-2E9C-101B-9397-08002B2CF9AE}" pid="4" name="MSIP_Label_b5dd3dda-21fb-48ab-b79c-1e2065b6ca12_Method">
    <vt:lpwstr>Privileged</vt:lpwstr>
  </property>
  <property fmtid="{D5CDD505-2E9C-101B-9397-08002B2CF9AE}" pid="5" name="MSIP_Label_b5dd3dda-21fb-48ab-b79c-1e2065b6ca12_Name">
    <vt:lpwstr>b5dd3dda-21fb-48ab-b79c-1e2065b6ca12</vt:lpwstr>
  </property>
  <property fmtid="{D5CDD505-2E9C-101B-9397-08002B2CF9AE}" pid="6" name="MSIP_Label_b5dd3dda-21fb-48ab-b79c-1e2065b6ca12_SiteId">
    <vt:lpwstr>996ee15c-0b3e-4a6f-8e65-120a9a51821a</vt:lpwstr>
  </property>
  <property fmtid="{D5CDD505-2E9C-101B-9397-08002B2CF9AE}" pid="7" name="MSIP_Label_b5dd3dda-21fb-48ab-b79c-1e2065b6ca12_ActionId">
    <vt:lpwstr>7e98e3e4-ea4c-42f6-8e22-20ae1a930a73</vt:lpwstr>
  </property>
  <property fmtid="{D5CDD505-2E9C-101B-9397-08002B2CF9AE}" pid="8" name="MSIP_Label_b5dd3dda-21fb-48ab-b79c-1e2065b6ca12_ContentBits">
    <vt:lpwstr>2</vt:lpwstr>
  </property>
</Properties>
</file>